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B9C5A" w14:textId="4D4718F4" w:rsidR="00713586" w:rsidRPr="00713586" w:rsidRDefault="00713586" w:rsidP="00713586">
      <w:pPr>
        <w:tabs>
          <w:tab w:val="right" w:pos="9639"/>
        </w:tabs>
        <w:spacing w:after="0"/>
        <w:jc w:val="both"/>
        <w:rPr>
          <w:rFonts w:ascii="Arial" w:hAnsi="Arial"/>
          <w:b/>
          <w:i/>
          <w:noProof/>
          <w:sz w:val="24"/>
          <w:szCs w:val="24"/>
          <w:lang w:eastAsia="ko-KR"/>
        </w:rPr>
      </w:pPr>
      <w:bookmarkStart w:id="0" w:name="OLE_LINK1"/>
      <w:bookmarkStart w:id="1" w:name="OLE_LINK2"/>
      <w:r w:rsidRPr="00713586">
        <w:rPr>
          <w:rFonts w:ascii="Arial" w:hAnsi="Arial"/>
          <w:b/>
          <w:sz w:val="24"/>
          <w:szCs w:val="24"/>
        </w:rPr>
        <w:t xml:space="preserve">3GPP TSG </w:t>
      </w:r>
      <w:r w:rsidRPr="00713586">
        <w:rPr>
          <w:rFonts w:ascii="Arial" w:hAnsi="Arial" w:hint="eastAsia"/>
          <w:b/>
          <w:sz w:val="24"/>
          <w:szCs w:val="24"/>
          <w:lang w:eastAsia="ko-KR"/>
        </w:rPr>
        <w:t xml:space="preserve">RAN WG1 </w:t>
      </w:r>
      <w:r w:rsidR="00F4620A">
        <w:rPr>
          <w:rFonts w:ascii="Arial" w:eastAsia="Batang" w:hAnsi="Arial" w:cs="Arial"/>
          <w:b/>
          <w:bCs/>
          <w:sz w:val="24"/>
          <w:szCs w:val="24"/>
          <w:lang w:val="en-US"/>
        </w:rPr>
        <w:t xml:space="preserve">Meeting </w:t>
      </w:r>
      <w:r w:rsidRPr="00713586">
        <w:rPr>
          <w:rFonts w:ascii="Arial" w:eastAsia="Batang" w:hAnsi="Arial" w:cs="Arial"/>
          <w:b/>
          <w:bCs/>
          <w:sz w:val="24"/>
          <w:szCs w:val="24"/>
          <w:lang w:val="en-US"/>
        </w:rPr>
        <w:t>#</w:t>
      </w:r>
      <w:r w:rsidR="00817F8C">
        <w:rPr>
          <w:rFonts w:ascii="Arial" w:eastAsia="Batang" w:hAnsi="Arial" w:cs="Arial"/>
          <w:b/>
          <w:bCs/>
          <w:sz w:val="24"/>
          <w:szCs w:val="24"/>
          <w:lang w:val="en-US"/>
        </w:rPr>
        <w:t>91</w:t>
      </w:r>
      <w:r w:rsidRPr="00713586">
        <w:rPr>
          <w:rFonts w:ascii="Arial" w:hAnsi="Arial" w:hint="eastAsia"/>
          <w:b/>
          <w:sz w:val="24"/>
          <w:szCs w:val="24"/>
          <w:lang w:eastAsia="ko-KR"/>
        </w:rPr>
        <w:tab/>
        <w:t>R1-</w:t>
      </w:r>
      <w:r w:rsidRPr="00713586">
        <w:rPr>
          <w:rFonts w:ascii="Arial" w:hAnsi="Arial"/>
          <w:b/>
          <w:noProof/>
          <w:sz w:val="24"/>
          <w:szCs w:val="24"/>
          <w:lang w:eastAsia="ko-KR"/>
        </w:rPr>
        <w:t>17</w:t>
      </w:r>
      <w:r w:rsidR="00975DB5">
        <w:rPr>
          <w:rFonts w:ascii="Arial" w:hAnsi="Arial"/>
          <w:b/>
          <w:noProof/>
          <w:sz w:val="24"/>
          <w:szCs w:val="24"/>
          <w:lang w:eastAsia="ko-KR"/>
        </w:rPr>
        <w:t>2</w:t>
      </w:r>
      <w:r w:rsidR="009329EE">
        <w:rPr>
          <w:rFonts w:ascii="Arial" w:hAnsi="Arial"/>
          <w:b/>
          <w:noProof/>
          <w:sz w:val="24"/>
          <w:szCs w:val="24"/>
          <w:lang w:eastAsia="ko-KR"/>
        </w:rPr>
        <w:t>1399</w:t>
      </w:r>
    </w:p>
    <w:bookmarkEnd w:id="0"/>
    <w:bookmarkEnd w:id="1"/>
    <w:p w14:paraId="65962121" w14:textId="49A6D179" w:rsidR="00817F8C" w:rsidRDefault="00817F8C" w:rsidP="00254D6D">
      <w:pPr>
        <w:tabs>
          <w:tab w:val="left" w:pos="1985"/>
        </w:tabs>
        <w:ind w:left="2040" w:hangingChars="850" w:hanging="2040"/>
        <w:rPr>
          <w:rFonts w:ascii="Arial" w:eastAsia="MS Mincho" w:hAnsi="Arial" w:cs="Arial"/>
          <w:b/>
          <w:bCs/>
          <w:sz w:val="24"/>
          <w:lang w:val="en-US" w:eastAsia="ja-JP"/>
        </w:rPr>
      </w:pPr>
      <w:r w:rsidRPr="00817F8C">
        <w:rPr>
          <w:rFonts w:ascii="Arial" w:eastAsia="MS Mincho" w:hAnsi="Arial" w:cs="Arial"/>
          <w:b/>
          <w:bCs/>
          <w:sz w:val="24"/>
          <w:lang w:val="en-US" w:eastAsia="ja-JP"/>
        </w:rPr>
        <w:t>Reno, USA, 27</w:t>
      </w:r>
      <w:r w:rsidRPr="00817F8C">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7F8C">
        <w:rPr>
          <w:rFonts w:ascii="Arial" w:eastAsia="MS Mincho" w:hAnsi="Arial" w:cs="Arial"/>
          <w:b/>
          <w:bCs/>
          <w:sz w:val="24"/>
          <w:lang w:val="en-US" w:eastAsia="ja-JP"/>
        </w:rPr>
        <w:t>November – 1</w:t>
      </w:r>
      <w:r w:rsidRPr="00817F8C">
        <w:rPr>
          <w:rFonts w:ascii="Arial" w:eastAsia="MS Mincho" w:hAnsi="Arial" w:cs="Arial"/>
          <w:b/>
          <w:bCs/>
          <w:sz w:val="24"/>
          <w:vertAlign w:val="superscript"/>
          <w:lang w:val="en-US" w:eastAsia="ja-JP"/>
        </w:rPr>
        <w:t>st</w:t>
      </w:r>
      <w:r>
        <w:rPr>
          <w:rFonts w:ascii="Arial" w:eastAsia="MS Mincho" w:hAnsi="Arial" w:cs="Arial"/>
          <w:b/>
          <w:bCs/>
          <w:sz w:val="24"/>
          <w:lang w:val="en-US" w:eastAsia="ja-JP"/>
        </w:rPr>
        <w:t xml:space="preserve"> </w:t>
      </w:r>
      <w:r w:rsidRPr="00817F8C">
        <w:rPr>
          <w:rFonts w:ascii="Arial" w:eastAsia="MS Mincho" w:hAnsi="Arial" w:cs="Arial"/>
          <w:b/>
          <w:bCs/>
          <w:sz w:val="24"/>
          <w:lang w:val="en-US" w:eastAsia="ja-JP"/>
        </w:rPr>
        <w:t>December 2017</w:t>
      </w:r>
    </w:p>
    <w:p w14:paraId="35436E35" w14:textId="0EAEDE62"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2" w:name="Source"/>
      <w:bookmarkEnd w:id="2"/>
      <w:r w:rsidR="00F4620A">
        <w:rPr>
          <w:rFonts w:ascii="Arial" w:hAnsi="Arial"/>
          <w:sz w:val="24"/>
          <w:lang w:val="en-US" w:eastAsia="ko-KR"/>
        </w:rPr>
        <w:t>7</w:t>
      </w:r>
      <w:r w:rsidRPr="008E3105">
        <w:rPr>
          <w:rFonts w:ascii="Arial" w:hAnsi="Arial"/>
          <w:sz w:val="24"/>
          <w:lang w:val="en-US" w:eastAsia="ko-KR"/>
        </w:rPr>
        <w:t>.</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3" w:name="DocumentFor"/>
      <w:bookmarkEnd w:id="3"/>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1440C5AC" w14:textId="63E844E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28533F">
        <w:rPr>
          <w:lang w:val="en-US"/>
        </w:rPr>
        <w:t xml:space="preserve"> [1</w:t>
      </w:r>
      <w:r w:rsidR="00712D0F">
        <w:rPr>
          <w:lang w:val="en-US"/>
        </w:rPr>
        <w:t>]</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629"/>
      </w:tblGrid>
      <w:tr w:rsidR="0048629D" w:rsidRPr="008E3105" w14:paraId="46B52B6A" w14:textId="77777777" w:rsidTr="00B07270">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B31254">
            <w:pPr>
              <w:numPr>
                <w:ilvl w:val="0"/>
                <w:numId w:val="15"/>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B31254">
            <w:pPr>
              <w:numPr>
                <w:ilvl w:val="1"/>
                <w:numId w:val="15"/>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selected SRS resource by the SRI.</w:t>
            </w:r>
          </w:p>
          <w:p w14:paraId="53C83BDB"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B31254">
            <w:pPr>
              <w:numPr>
                <w:ilvl w:val="3"/>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configured single SRS resource.</w:t>
            </w:r>
          </w:p>
          <w:p w14:paraId="65363191" w14:textId="77777777" w:rsidR="00FB2D76" w:rsidRPr="00FB2D76" w:rsidRDefault="00FB2D76" w:rsidP="00B31254">
            <w:pPr>
              <w:numPr>
                <w:ilvl w:val="1"/>
                <w:numId w:val="15"/>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B31254">
            <w:pPr>
              <w:numPr>
                <w:ilvl w:val="0"/>
                <w:numId w:val="16"/>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subband TPMI signaling is supported, support one of the following alternatives: </w:t>
            </w:r>
          </w:p>
          <w:p w14:paraId="74BD4C07"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Note: Subband TPMI may correspond to W2 if dual-stage codebook is supported</w:t>
            </w:r>
          </w:p>
          <w:p w14:paraId="62112494" w14:textId="29D098FC" w:rsidR="0048629D" w:rsidRPr="00FB2D76" w:rsidRDefault="00FB2D76" w:rsidP="00B31254">
            <w:pPr>
              <w:numPr>
                <w:ilvl w:val="1"/>
                <w:numId w:val="16"/>
              </w:numPr>
              <w:spacing w:after="0"/>
              <w:rPr>
                <w:rFonts w:eastAsia="MS Mincho"/>
                <w:iCs/>
                <w:lang w:val="en-US" w:eastAsia="ja-JP"/>
              </w:rPr>
            </w:pPr>
            <w:r w:rsidRPr="0074580D">
              <w:rPr>
                <w:rFonts w:eastAsia="MS Mincho"/>
                <w:iCs/>
                <w:lang w:val="en-US" w:eastAsia="ja-JP"/>
              </w:rPr>
              <w:t>FFS whether or not wideband TPMI is always signaled along with subband TPMI</w:t>
            </w:r>
          </w:p>
        </w:tc>
      </w:tr>
    </w:tbl>
    <w:p w14:paraId="60861E2E" w14:textId="5D9603D8" w:rsidR="005D6078" w:rsidRDefault="00D05EDB" w:rsidP="00D05EDB">
      <w:pPr>
        <w:pStyle w:val="maintext"/>
        <w:tabs>
          <w:tab w:val="left" w:pos="2378"/>
        </w:tabs>
        <w:ind w:firstLineChars="0" w:firstLine="0"/>
        <w:rPr>
          <w:lang w:val="en-US"/>
        </w:rPr>
      </w:pPr>
      <w:r>
        <w:rPr>
          <w:lang w:val="en-US"/>
        </w:rPr>
        <w:tab/>
      </w:r>
    </w:p>
    <w:p w14:paraId="59320AAB" w14:textId="21876FA4"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28533F">
        <w:rPr>
          <w:lang w:val="en-US"/>
        </w:rPr>
        <w:t xml:space="preserve"> [2</w:t>
      </w:r>
      <w:r w:rsidR="00712D0F">
        <w:rPr>
          <w:lang w:val="en-US"/>
        </w:rPr>
        <w:t>]</w:t>
      </w:r>
      <w:r w:rsidRPr="00754C34">
        <w:rPr>
          <w:lang w:val="en-US"/>
        </w:rPr>
        <w:t xml:space="preserve">, </w:t>
      </w:r>
      <w:r w:rsidR="00F13C4F">
        <w:rPr>
          <w:lang w:val="en-US"/>
        </w:rPr>
        <w:t>the following agreement</w:t>
      </w:r>
      <w:r>
        <w:rPr>
          <w:lang w:val="en-US"/>
        </w:rPr>
        <w:t xml:space="preserve"> about UL transmission </w:t>
      </w:r>
      <w:r w:rsidR="007270B8">
        <w:rPr>
          <w:lang w:val="en-US"/>
        </w:rPr>
        <w:t>was</w:t>
      </w:r>
      <w:r>
        <w:rPr>
          <w:lang w:val="en-US"/>
        </w:rPr>
        <w:t xml:space="preserve"> made</w:t>
      </w:r>
      <w:r w:rsidRPr="00754C34">
        <w:rPr>
          <w:lang w:val="en-US"/>
        </w:rPr>
        <w:t>.</w:t>
      </w:r>
    </w:p>
    <w:tbl>
      <w:tblPr>
        <w:tblStyle w:val="TableGrid"/>
        <w:tblW w:w="0" w:type="auto"/>
        <w:tblLook w:val="04A0" w:firstRow="1" w:lastRow="0" w:firstColumn="1" w:lastColumn="0" w:noHBand="0" w:noVBand="1"/>
      </w:tblPr>
      <w:tblGrid>
        <w:gridCol w:w="9629"/>
      </w:tblGrid>
      <w:tr w:rsidR="000105D0" w:rsidRPr="008E3105" w14:paraId="2D461C3A" w14:textId="77777777" w:rsidTr="00B07270">
        <w:tc>
          <w:tcPr>
            <w:tcW w:w="9855" w:type="dxa"/>
          </w:tcPr>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frequency selective precoding for CP-OFDM can be configured by gNB for both schemes A and B</w:t>
            </w:r>
          </w:p>
          <w:p w14:paraId="6B06210E" w14:textId="77777777" w:rsidR="000105D0" w:rsidRPr="00526CA1" w:rsidRDefault="000105D0" w:rsidP="00B31254">
            <w:pPr>
              <w:numPr>
                <w:ilvl w:val="1"/>
                <w:numId w:val="17"/>
              </w:numPr>
              <w:spacing w:after="0"/>
              <w:rPr>
                <w:rFonts w:eastAsia="MS Mincho"/>
                <w:iCs/>
                <w:lang w:val="en-US" w:eastAsia="ja-JP"/>
              </w:rPr>
            </w:pPr>
            <w:r w:rsidRPr="00526CA1">
              <w:rPr>
                <w:rFonts w:eastAsia="MS Mincho"/>
                <w:iCs/>
                <w:lang w:eastAsia="ja-JP"/>
              </w:rPr>
              <w:t>FFS how to support/indicate frequency selective precoding (including potentially spec-transparent support)</w:t>
            </w:r>
          </w:p>
          <w:p w14:paraId="52915A68" w14:textId="2B6EE917" w:rsidR="000105D0" w:rsidRPr="000105D0" w:rsidRDefault="000105D0" w:rsidP="00B31254">
            <w:pPr>
              <w:numPr>
                <w:ilvl w:val="1"/>
                <w:numId w:val="17"/>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Default="000105D0" w:rsidP="0016262C">
      <w:pPr>
        <w:pStyle w:val="maintext"/>
        <w:ind w:firstLineChars="0" w:firstLine="0"/>
        <w:rPr>
          <w:lang w:val="en-US"/>
        </w:rPr>
      </w:pPr>
    </w:p>
    <w:p w14:paraId="38369B16" w14:textId="2A1A5EB9" w:rsidR="00D05EDB" w:rsidRDefault="00D05EDB" w:rsidP="00D05EDB">
      <w:pPr>
        <w:pStyle w:val="maintext"/>
        <w:ind w:firstLine="400"/>
        <w:rPr>
          <w:lang w:val="en-US"/>
        </w:rPr>
      </w:pPr>
      <w:r>
        <w:rPr>
          <w:rFonts w:hint="eastAsia"/>
          <w:lang w:val="en-US"/>
        </w:rPr>
        <w:t>In RAN1#</w:t>
      </w:r>
      <w:r>
        <w:rPr>
          <w:lang w:val="en-US"/>
        </w:rPr>
        <w:t>90</w:t>
      </w:r>
      <w:r w:rsidR="00F13C4F">
        <w:rPr>
          <w:lang w:val="en-US"/>
        </w:rPr>
        <w:t>bis</w:t>
      </w:r>
      <w:r>
        <w:rPr>
          <w:lang w:val="en-US"/>
        </w:rPr>
        <w:t xml:space="preserve"> [</w:t>
      </w:r>
      <w:r w:rsidR="0028533F">
        <w:rPr>
          <w:lang w:val="en-US"/>
        </w:rPr>
        <w:t>3</w:t>
      </w:r>
      <w:r>
        <w:rPr>
          <w:lang w:val="en-US"/>
        </w:rPr>
        <w:t>]</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629"/>
      </w:tblGrid>
      <w:tr w:rsidR="00D05EDB" w:rsidRPr="008E3105" w14:paraId="2DBB1C6E" w14:textId="77777777" w:rsidTr="006A6C85">
        <w:tc>
          <w:tcPr>
            <w:tcW w:w="9855" w:type="dxa"/>
          </w:tcPr>
          <w:p w14:paraId="5185A6F0" w14:textId="77777777" w:rsidR="007270B8" w:rsidRPr="00175DA0" w:rsidRDefault="007270B8" w:rsidP="007270B8">
            <w:pPr>
              <w:rPr>
                <w:b/>
                <w:lang w:val="en-US" w:eastAsia="x-none"/>
              </w:rPr>
            </w:pPr>
            <w:r w:rsidRPr="00175DA0">
              <w:rPr>
                <w:b/>
                <w:highlight w:val="green"/>
                <w:lang w:val="en-US" w:eastAsia="x-none"/>
              </w:rPr>
              <w:t>Agreement:</w:t>
            </w:r>
          </w:p>
          <w:p w14:paraId="0F6231D6" w14:textId="77777777" w:rsidR="007270B8" w:rsidRPr="001E59BC" w:rsidRDefault="007270B8" w:rsidP="007270B8">
            <w:pPr>
              <w:numPr>
                <w:ilvl w:val="0"/>
                <w:numId w:val="25"/>
              </w:numPr>
              <w:spacing w:after="0"/>
              <w:rPr>
                <w:lang w:val="en-US"/>
              </w:rPr>
            </w:pPr>
            <w:r w:rsidRPr="001E59BC">
              <w:rPr>
                <w:lang w:val="en-US"/>
              </w:rPr>
              <w:t>For 4 Tx with wideband TPMI, use at least single stage DCI</w:t>
            </w:r>
          </w:p>
          <w:p w14:paraId="451EA0C1" w14:textId="77777777" w:rsidR="007270B8" w:rsidRPr="001E59BC" w:rsidRDefault="007270B8" w:rsidP="007270B8">
            <w:pPr>
              <w:pStyle w:val="RAN1bullet2"/>
            </w:pPr>
            <w:r w:rsidRPr="001E59BC">
              <w:t>FFS for 2 stage DCI</w:t>
            </w:r>
          </w:p>
          <w:p w14:paraId="4309E6ED" w14:textId="77777777" w:rsidR="007270B8" w:rsidRPr="001E59BC" w:rsidRDefault="007270B8" w:rsidP="007270B8">
            <w:pPr>
              <w:numPr>
                <w:ilvl w:val="0"/>
                <w:numId w:val="25"/>
              </w:numPr>
              <w:spacing w:after="0"/>
              <w:rPr>
                <w:lang w:val="en-US"/>
              </w:rPr>
            </w:pPr>
            <w:r w:rsidRPr="001E59BC">
              <w:rPr>
                <w:lang w:val="en-US"/>
              </w:rPr>
              <w:t xml:space="preserve">For wideband TPMI, for NR 4 Tx codebook for CP-OFDM, </w:t>
            </w:r>
            <w:r w:rsidRPr="00D52D64">
              <w:rPr>
                <w:highlight w:val="yellow"/>
                <w:lang w:val="en-US"/>
              </w:rPr>
              <w:t>downselect</w:t>
            </w:r>
            <w:r w:rsidRPr="001E59BC">
              <w:rPr>
                <w:lang w:val="en-US"/>
              </w:rPr>
              <w:t xml:space="preserve"> one of:</w:t>
            </w:r>
          </w:p>
          <w:p w14:paraId="6DECF1A1" w14:textId="77777777" w:rsidR="007270B8" w:rsidRPr="00D52D64" w:rsidRDefault="007270B8" w:rsidP="007270B8">
            <w:pPr>
              <w:pStyle w:val="RAN1bullet2"/>
              <w:rPr>
                <w:highlight w:val="yellow"/>
              </w:rPr>
            </w:pPr>
            <w:r w:rsidRPr="00D52D64">
              <w:rPr>
                <w:highlight w:val="yellow"/>
              </w:rPr>
              <w:t xml:space="preserve">Alt 1: Rel-10 UL, possibly with additional entries: </w:t>
            </w:r>
          </w:p>
          <w:p w14:paraId="35FE9E08" w14:textId="77777777" w:rsidR="007270B8" w:rsidRPr="00D52D64" w:rsidRDefault="007270B8" w:rsidP="007270B8">
            <w:pPr>
              <w:pStyle w:val="RAN1bullet2"/>
              <w:rPr>
                <w:highlight w:val="yellow"/>
              </w:rPr>
            </w:pPr>
            <w:r w:rsidRPr="00D52D64">
              <w:rPr>
                <w:highlight w:val="yellow"/>
              </w:rPr>
              <w:t xml:space="preserve">Alt 2: Rel-15 DL, possibly with additional entries: </w:t>
            </w:r>
          </w:p>
          <w:p w14:paraId="04016C28" w14:textId="77777777" w:rsidR="007270B8" w:rsidRPr="00D52D64" w:rsidRDefault="007270B8" w:rsidP="007270B8">
            <w:pPr>
              <w:pStyle w:val="RAN1bullet2"/>
              <w:rPr>
                <w:highlight w:val="yellow"/>
              </w:rPr>
            </w:pPr>
            <w:r w:rsidRPr="00D52D64">
              <w:rPr>
                <w:highlight w:val="yellow"/>
              </w:rPr>
              <w:t>Alt 3: Rel-8 DL, possibly with additional entries</w:t>
            </w:r>
          </w:p>
          <w:p w14:paraId="459EE670" w14:textId="77777777" w:rsidR="007270B8" w:rsidRPr="00175DA0" w:rsidRDefault="007270B8" w:rsidP="007270B8">
            <w:pPr>
              <w:numPr>
                <w:ilvl w:val="0"/>
                <w:numId w:val="25"/>
              </w:numPr>
              <w:spacing w:after="0"/>
              <w:rPr>
                <w:lang w:val="en-US"/>
              </w:rPr>
            </w:pPr>
            <w:r w:rsidRPr="00175DA0">
              <w:rPr>
                <w:lang w:val="en-US"/>
              </w:rPr>
              <w:t>Evaluate performance of candidate codebooks &amp; decide by RAN1#91</w:t>
            </w:r>
          </w:p>
          <w:p w14:paraId="52C3CD29" w14:textId="77777777" w:rsidR="007270B8" w:rsidRPr="00DD6551" w:rsidRDefault="007270B8" w:rsidP="007270B8">
            <w:pPr>
              <w:rPr>
                <w:b/>
                <w:u w:val="single"/>
                <w:lang w:val="en-US"/>
              </w:rPr>
            </w:pPr>
            <w:r w:rsidRPr="00DD6551">
              <w:rPr>
                <w:b/>
                <w:highlight w:val="green"/>
                <w:u w:val="single"/>
                <w:lang w:val="en-US"/>
              </w:rPr>
              <w:lastRenderedPageBreak/>
              <w:t>Agreement:</w:t>
            </w:r>
          </w:p>
          <w:p w14:paraId="3CA27423" w14:textId="77777777" w:rsidR="007270B8" w:rsidRPr="00DD6551" w:rsidRDefault="007270B8" w:rsidP="007270B8">
            <w:pPr>
              <w:tabs>
                <w:tab w:val="left" w:pos="1440"/>
              </w:tabs>
              <w:rPr>
                <w:lang w:val="en-US"/>
              </w:rPr>
            </w:pPr>
            <w:r w:rsidRPr="00DD6551">
              <w:rPr>
                <w:lang w:val="en-US"/>
              </w:rPr>
              <w:t xml:space="preserve">NR supports 3 levels of UE capability for UL MIMO transmission </w:t>
            </w:r>
          </w:p>
          <w:p w14:paraId="3F4E3F2D" w14:textId="77777777" w:rsidR="007270B8" w:rsidRPr="00DD6551" w:rsidRDefault="007270B8" w:rsidP="007270B8">
            <w:pPr>
              <w:numPr>
                <w:ilvl w:val="0"/>
                <w:numId w:val="25"/>
              </w:numPr>
              <w:spacing w:after="0"/>
              <w:rPr>
                <w:lang w:val="en-US"/>
              </w:rPr>
            </w:pPr>
            <w:r w:rsidRPr="00DD6551">
              <w:rPr>
                <w:lang w:val="en-US"/>
              </w:rPr>
              <w:t>Full coherence</w:t>
            </w:r>
          </w:p>
          <w:p w14:paraId="37DA80BB" w14:textId="77777777" w:rsidR="007270B8" w:rsidRPr="00DD6551" w:rsidRDefault="007270B8" w:rsidP="007270B8">
            <w:pPr>
              <w:pStyle w:val="RAN1bullet2"/>
            </w:pPr>
            <w:r w:rsidRPr="00DD6551">
              <w:t>All ports can be transmitted coherently</w:t>
            </w:r>
          </w:p>
          <w:p w14:paraId="5489688A" w14:textId="77777777" w:rsidR="007270B8" w:rsidRPr="00DD6551" w:rsidRDefault="007270B8" w:rsidP="007270B8">
            <w:pPr>
              <w:numPr>
                <w:ilvl w:val="0"/>
                <w:numId w:val="25"/>
              </w:numPr>
              <w:spacing w:after="0"/>
              <w:rPr>
                <w:lang w:val="en-US"/>
              </w:rPr>
            </w:pPr>
            <w:r w:rsidRPr="00DD6551">
              <w:rPr>
                <w:lang w:val="en-US"/>
              </w:rPr>
              <w:t>Partial coherence</w:t>
            </w:r>
          </w:p>
          <w:p w14:paraId="367C5179" w14:textId="77777777" w:rsidR="007270B8" w:rsidRPr="00DD6551" w:rsidRDefault="007270B8" w:rsidP="007270B8">
            <w:pPr>
              <w:pStyle w:val="RAN1bullet2"/>
            </w:pPr>
            <w:r w:rsidRPr="00DD6551">
              <w:t>Port pairs can be transmitted coherently</w:t>
            </w:r>
          </w:p>
          <w:p w14:paraId="5A4E528B" w14:textId="77777777" w:rsidR="007270B8" w:rsidRPr="00DD6551" w:rsidRDefault="007270B8" w:rsidP="007270B8">
            <w:pPr>
              <w:numPr>
                <w:ilvl w:val="0"/>
                <w:numId w:val="25"/>
              </w:numPr>
              <w:spacing w:after="0"/>
              <w:rPr>
                <w:lang w:val="en-US"/>
              </w:rPr>
            </w:pPr>
            <w:r w:rsidRPr="00DD6551">
              <w:rPr>
                <w:lang w:val="en-US"/>
              </w:rPr>
              <w:t>Non-coherence</w:t>
            </w:r>
          </w:p>
          <w:p w14:paraId="09C17232" w14:textId="77777777" w:rsidR="007270B8" w:rsidRPr="00DD6551" w:rsidRDefault="007270B8" w:rsidP="007270B8">
            <w:pPr>
              <w:pStyle w:val="RAN1bullet2"/>
            </w:pPr>
            <w:r w:rsidRPr="00DD6551">
              <w:t>No port pairs can be transmitted coherently</w:t>
            </w:r>
          </w:p>
          <w:p w14:paraId="5D469784" w14:textId="77777777" w:rsidR="007270B8" w:rsidRPr="00DD6551" w:rsidRDefault="007270B8" w:rsidP="007270B8">
            <w:pPr>
              <w:rPr>
                <w:lang w:eastAsia="x-none"/>
              </w:rPr>
            </w:pPr>
            <w:r w:rsidRPr="00DD6551">
              <w:rPr>
                <w:lang w:val="en-US"/>
              </w:rPr>
              <w:t>TPMI codewords from the codebook are used by gNB accordingly</w:t>
            </w:r>
          </w:p>
          <w:p w14:paraId="53809AC5" w14:textId="77777777" w:rsidR="007270B8" w:rsidRPr="007108FB" w:rsidRDefault="007270B8" w:rsidP="007270B8">
            <w:pPr>
              <w:rPr>
                <w:b/>
                <w:u w:val="single"/>
                <w:lang w:eastAsia="x-none"/>
              </w:rPr>
            </w:pPr>
            <w:r w:rsidRPr="007108FB">
              <w:rPr>
                <w:b/>
                <w:highlight w:val="green"/>
                <w:u w:val="single"/>
                <w:lang w:eastAsia="x-none"/>
              </w:rPr>
              <w:t>Agreement:</w:t>
            </w:r>
          </w:p>
          <w:p w14:paraId="07BE6B1C" w14:textId="77777777" w:rsidR="007270B8" w:rsidRPr="001E59BC" w:rsidRDefault="007270B8" w:rsidP="007270B8">
            <w:pPr>
              <w:pStyle w:val="RAN1text"/>
            </w:pPr>
            <w:r w:rsidRPr="001E59BC">
              <w:t>For 1 SRS resource</w:t>
            </w:r>
          </w:p>
          <w:p w14:paraId="2F1FC818" w14:textId="77777777" w:rsidR="007270B8" w:rsidRPr="001E59BC" w:rsidRDefault="007270B8" w:rsidP="007270B8">
            <w:pPr>
              <w:numPr>
                <w:ilvl w:val="0"/>
                <w:numId w:val="25"/>
              </w:numPr>
              <w:tabs>
                <w:tab w:val="left" w:pos="1440"/>
              </w:tabs>
              <w:spacing w:after="0"/>
              <w:rPr>
                <w:lang w:val="en-US"/>
              </w:rPr>
            </w:pPr>
            <w:r w:rsidRPr="001E59BC">
              <w:rPr>
                <w:lang w:val="en-US"/>
              </w:rPr>
              <w:t>Full coherence</w:t>
            </w:r>
          </w:p>
          <w:p w14:paraId="714C2006" w14:textId="77777777" w:rsidR="007270B8" w:rsidRPr="001E59BC" w:rsidRDefault="007270B8" w:rsidP="007270B8">
            <w:pPr>
              <w:numPr>
                <w:ilvl w:val="1"/>
                <w:numId w:val="25"/>
              </w:numPr>
              <w:tabs>
                <w:tab w:val="left" w:pos="1440"/>
              </w:tabs>
              <w:spacing w:after="0"/>
              <w:rPr>
                <w:lang w:val="en-US"/>
              </w:rPr>
            </w:pPr>
            <w:r w:rsidRPr="001E59BC">
              <w:rPr>
                <w:lang w:val="en-US"/>
              </w:rPr>
              <w:t>All ports corresponding to ports in an SRS resource can be transmitted coherently</w:t>
            </w:r>
          </w:p>
          <w:p w14:paraId="1075882F" w14:textId="77777777" w:rsidR="007270B8" w:rsidRPr="001E59BC" w:rsidRDefault="007270B8" w:rsidP="007270B8">
            <w:pPr>
              <w:numPr>
                <w:ilvl w:val="0"/>
                <w:numId w:val="25"/>
              </w:numPr>
              <w:tabs>
                <w:tab w:val="left" w:pos="1440"/>
              </w:tabs>
              <w:spacing w:after="0"/>
              <w:rPr>
                <w:lang w:val="en-US"/>
              </w:rPr>
            </w:pPr>
            <w:r w:rsidRPr="001E59BC">
              <w:rPr>
                <w:lang w:val="en-US"/>
              </w:rPr>
              <w:t>Non-coherence</w:t>
            </w:r>
          </w:p>
          <w:p w14:paraId="07F62C40" w14:textId="77777777" w:rsidR="007270B8" w:rsidRPr="001E59BC" w:rsidRDefault="007270B8" w:rsidP="007270B8">
            <w:pPr>
              <w:numPr>
                <w:ilvl w:val="1"/>
                <w:numId w:val="25"/>
              </w:numPr>
              <w:tabs>
                <w:tab w:val="left" w:pos="1440"/>
              </w:tabs>
              <w:spacing w:after="0"/>
              <w:rPr>
                <w:lang w:val="en-US"/>
              </w:rPr>
            </w:pPr>
            <w:r w:rsidRPr="001E59BC">
              <w:rPr>
                <w:lang w:val="en-US"/>
              </w:rPr>
              <w:t>All ports corresponding to ports in an SRS resource are not transmitted coherently</w:t>
            </w:r>
          </w:p>
          <w:p w14:paraId="0A0C3712" w14:textId="77777777" w:rsidR="007270B8" w:rsidRPr="001E59BC" w:rsidRDefault="007270B8" w:rsidP="007270B8">
            <w:pPr>
              <w:numPr>
                <w:ilvl w:val="0"/>
                <w:numId w:val="25"/>
              </w:numPr>
              <w:tabs>
                <w:tab w:val="left" w:pos="1440"/>
              </w:tabs>
              <w:spacing w:after="0"/>
              <w:rPr>
                <w:lang w:val="en-US"/>
              </w:rPr>
            </w:pPr>
            <w:r w:rsidRPr="001E59BC">
              <w:rPr>
                <w:lang w:val="en-US"/>
              </w:rPr>
              <w:t>Partial coherence</w:t>
            </w:r>
          </w:p>
          <w:p w14:paraId="11A95A46" w14:textId="77777777" w:rsidR="007270B8" w:rsidRPr="001E59BC" w:rsidRDefault="007270B8" w:rsidP="007270B8">
            <w:pPr>
              <w:numPr>
                <w:ilvl w:val="1"/>
                <w:numId w:val="25"/>
              </w:numPr>
              <w:tabs>
                <w:tab w:val="left" w:pos="1440"/>
              </w:tabs>
              <w:spacing w:after="0"/>
              <w:rPr>
                <w:lang w:val="en-US"/>
              </w:rPr>
            </w:pPr>
            <w:r w:rsidRPr="001E59BC">
              <w:rPr>
                <w:lang w:val="en-US"/>
              </w:rPr>
              <w:t>Ports pairs corresponding to ports in an SRS resource can be transmitted coherently</w:t>
            </w:r>
          </w:p>
          <w:p w14:paraId="71AC72DA" w14:textId="77777777" w:rsidR="007270B8" w:rsidRPr="00F12A42" w:rsidRDefault="007270B8" w:rsidP="007270B8">
            <w:pPr>
              <w:rPr>
                <w:b/>
                <w:u w:val="single"/>
                <w:lang w:eastAsia="x-none"/>
              </w:rPr>
            </w:pPr>
            <w:r w:rsidRPr="00F12A42">
              <w:rPr>
                <w:b/>
                <w:highlight w:val="green"/>
                <w:u w:val="single"/>
                <w:lang w:val="en-US"/>
              </w:rPr>
              <w:t>Agreement</w:t>
            </w:r>
            <w:r w:rsidRPr="00F12A42">
              <w:rPr>
                <w:b/>
                <w:highlight w:val="green"/>
                <w:u w:val="single"/>
                <w:lang w:eastAsia="x-none"/>
              </w:rPr>
              <w:t>:</w:t>
            </w:r>
          </w:p>
          <w:p w14:paraId="7FBF0E6D" w14:textId="77777777" w:rsidR="007270B8" w:rsidRPr="00F12A42" w:rsidRDefault="007270B8" w:rsidP="007270B8">
            <w:pPr>
              <w:numPr>
                <w:ilvl w:val="0"/>
                <w:numId w:val="27"/>
              </w:numPr>
              <w:spacing w:after="0"/>
              <w:rPr>
                <w:lang w:val="en-US" w:eastAsia="x-none"/>
              </w:rPr>
            </w:pPr>
            <w:r w:rsidRPr="00F12A42">
              <w:rPr>
                <w:lang w:val="en-US" w:eastAsia="x-none"/>
              </w:rPr>
              <w:t xml:space="preserve">In RAN1#91, decision will be made whether, in addition to codebook based transmission using one SRS resource, </w:t>
            </w:r>
            <w:r w:rsidRPr="00D52D64">
              <w:rPr>
                <w:highlight w:val="yellow"/>
                <w:lang w:val="en-US" w:eastAsia="x-none"/>
              </w:rPr>
              <w:t>codebook based transmission using multiple SRS resource</w:t>
            </w:r>
            <w:r w:rsidRPr="00F12A42">
              <w:rPr>
                <w:lang w:val="en-US" w:eastAsia="x-none"/>
              </w:rPr>
              <w:t xml:space="preserve"> including non-coherent inter-SRS resource transmission is supported</w:t>
            </w:r>
          </w:p>
          <w:p w14:paraId="5F9967E7" w14:textId="77777777" w:rsidR="007270B8" w:rsidRPr="00F12A42" w:rsidRDefault="007270B8" w:rsidP="007270B8">
            <w:pPr>
              <w:numPr>
                <w:ilvl w:val="1"/>
                <w:numId w:val="27"/>
              </w:numPr>
              <w:spacing w:after="0"/>
              <w:rPr>
                <w:lang w:val="en-US" w:eastAsia="x-none"/>
              </w:rPr>
            </w:pPr>
            <w:r w:rsidRPr="00F12A42">
              <w:rPr>
                <w:lang w:val="en-US" w:eastAsia="x-none"/>
              </w:rPr>
              <w:t xml:space="preserve">Non-coherent inter-SRS resource transmission: </w:t>
            </w:r>
          </w:p>
          <w:p w14:paraId="1B33EFF2" w14:textId="77777777" w:rsidR="007270B8" w:rsidRPr="00F12A42" w:rsidRDefault="007270B8" w:rsidP="007270B8">
            <w:pPr>
              <w:numPr>
                <w:ilvl w:val="2"/>
                <w:numId w:val="27"/>
              </w:numPr>
              <w:spacing w:after="0"/>
              <w:rPr>
                <w:lang w:val="en-US" w:eastAsia="x-none"/>
              </w:rPr>
            </w:pPr>
            <w:r w:rsidRPr="00F12A42">
              <w:rPr>
                <w:lang w:val="en-US" w:eastAsia="x-none"/>
              </w:rPr>
              <w:t>FFS: use of two DCI, with one TPMI per DCI</w:t>
            </w:r>
          </w:p>
          <w:p w14:paraId="3288E763" w14:textId="77777777" w:rsidR="007270B8" w:rsidRPr="00F12A42" w:rsidRDefault="007270B8" w:rsidP="007270B8">
            <w:pPr>
              <w:numPr>
                <w:ilvl w:val="2"/>
                <w:numId w:val="27"/>
              </w:numPr>
              <w:spacing w:after="0"/>
              <w:rPr>
                <w:lang w:val="en-US" w:eastAsia="x-none"/>
              </w:rPr>
            </w:pPr>
            <w:r w:rsidRPr="00F12A42">
              <w:rPr>
                <w:lang w:val="en-US" w:eastAsia="x-none"/>
              </w:rPr>
              <w:t xml:space="preserve">One TPMI/TRI per SRS resource is signaled </w:t>
            </w:r>
          </w:p>
          <w:p w14:paraId="49219DF3" w14:textId="77777777" w:rsidR="007270B8" w:rsidRPr="00F12A42" w:rsidRDefault="007270B8" w:rsidP="007270B8">
            <w:pPr>
              <w:numPr>
                <w:ilvl w:val="2"/>
                <w:numId w:val="27"/>
              </w:numPr>
              <w:spacing w:after="0"/>
              <w:rPr>
                <w:lang w:val="en-US" w:eastAsia="x-none"/>
              </w:rPr>
            </w:pPr>
            <w:r w:rsidRPr="00F12A42">
              <w:rPr>
                <w:lang w:val="en-US" w:eastAsia="x-none"/>
              </w:rPr>
              <w:t>Note: Indication of selection of multiple SRS resources was agreed</w:t>
            </w:r>
          </w:p>
          <w:p w14:paraId="012FE861" w14:textId="77777777" w:rsidR="007270B8" w:rsidRPr="003B264A" w:rsidRDefault="007270B8" w:rsidP="007270B8">
            <w:pPr>
              <w:rPr>
                <w:b/>
                <w:highlight w:val="green"/>
                <w:lang w:eastAsia="x-none"/>
              </w:rPr>
            </w:pPr>
            <w:r w:rsidRPr="003B264A">
              <w:rPr>
                <w:b/>
                <w:highlight w:val="green"/>
                <w:lang w:eastAsia="x-none"/>
              </w:rPr>
              <w:t>Agreement:</w:t>
            </w:r>
          </w:p>
          <w:p w14:paraId="25F287CA" w14:textId="77777777" w:rsidR="007270B8" w:rsidRPr="003B264A" w:rsidRDefault="007270B8" w:rsidP="007270B8">
            <w:pPr>
              <w:numPr>
                <w:ilvl w:val="0"/>
                <w:numId w:val="25"/>
              </w:numPr>
              <w:tabs>
                <w:tab w:val="left" w:pos="1440"/>
              </w:tabs>
              <w:spacing w:after="0"/>
              <w:rPr>
                <w:lang w:val="en-US"/>
              </w:rPr>
            </w:pPr>
            <w:r w:rsidRPr="003B264A">
              <w:rPr>
                <w:lang w:val="en-US"/>
              </w:rPr>
              <w:t xml:space="preserve">For single SRS resource case with CP-OFDM with 2 ports </w:t>
            </w:r>
          </w:p>
          <w:p w14:paraId="1AFB1757" w14:textId="447E69D2" w:rsidR="00D05EDB" w:rsidRPr="00D05EDB" w:rsidRDefault="007270B8" w:rsidP="007270B8">
            <w:pPr>
              <w:pStyle w:val="RAN1bullet2"/>
            </w:pPr>
            <w:r w:rsidRPr="00756200">
              <w:t xml:space="preserve">Use Alt 1 from RAN1#90: include TPMIs 4 &amp; 5 for rank 1 and TPMI 2 for rank 2, </w:t>
            </w:r>
            <w:r w:rsidRPr="00B85E0A">
              <w:rPr>
                <w:highlight w:val="yellow"/>
              </w:rPr>
              <w:t>except the scale factor is FFS</w:t>
            </w:r>
          </w:p>
        </w:tc>
      </w:tr>
    </w:tbl>
    <w:p w14:paraId="616064C9" w14:textId="63D2AD75" w:rsidR="00D05EDB" w:rsidRDefault="00D05EDB" w:rsidP="0016262C">
      <w:pPr>
        <w:pStyle w:val="maintext"/>
        <w:ind w:firstLineChars="0" w:firstLine="0"/>
        <w:rPr>
          <w:lang w:val="en-US"/>
        </w:rPr>
      </w:pPr>
    </w:p>
    <w:p w14:paraId="799AF98B" w14:textId="65F6BE24" w:rsidR="007270B8" w:rsidRDefault="007270B8" w:rsidP="007270B8">
      <w:pPr>
        <w:pStyle w:val="maintext"/>
        <w:ind w:firstLine="400"/>
        <w:rPr>
          <w:lang w:val="en-US"/>
        </w:rPr>
      </w:pPr>
      <w:r>
        <w:rPr>
          <w:rFonts w:hint="eastAsia"/>
          <w:lang w:val="en-US"/>
        </w:rPr>
        <w:t xml:space="preserve">In </w:t>
      </w:r>
      <w:r>
        <w:rPr>
          <w:lang w:val="en-US"/>
        </w:rPr>
        <w:t>email discussion [4]</w:t>
      </w:r>
      <w:r>
        <w:rPr>
          <w:rFonts w:hint="eastAsia"/>
          <w:lang w:val="en-US"/>
        </w:rPr>
        <w:t xml:space="preserve">, the following </w:t>
      </w:r>
      <w:r>
        <w:rPr>
          <w:lang w:val="en-US"/>
        </w:rPr>
        <w:t>working assumption was</w:t>
      </w:r>
      <w:r>
        <w:rPr>
          <w:rFonts w:hint="eastAsia"/>
          <w:lang w:val="en-US"/>
        </w:rPr>
        <w:t xml:space="preserve"> made.</w:t>
      </w:r>
    </w:p>
    <w:tbl>
      <w:tblPr>
        <w:tblStyle w:val="TableGrid"/>
        <w:tblW w:w="0" w:type="auto"/>
        <w:tblLook w:val="04A0" w:firstRow="1" w:lastRow="0" w:firstColumn="1" w:lastColumn="0" w:noHBand="0" w:noVBand="1"/>
      </w:tblPr>
      <w:tblGrid>
        <w:gridCol w:w="9629"/>
      </w:tblGrid>
      <w:tr w:rsidR="007270B8" w14:paraId="3C926971" w14:textId="77777777" w:rsidTr="007270B8">
        <w:tc>
          <w:tcPr>
            <w:tcW w:w="9629" w:type="dxa"/>
          </w:tcPr>
          <w:p w14:paraId="01844E80" w14:textId="77777777" w:rsidR="007270B8" w:rsidRPr="00D52D64" w:rsidRDefault="007270B8" w:rsidP="007270B8">
            <w:pPr>
              <w:rPr>
                <w:lang w:val="en-US"/>
              </w:rPr>
            </w:pPr>
            <w:r w:rsidRPr="00D52D64">
              <w:rPr>
                <w:highlight w:val="darkYellow"/>
              </w:rPr>
              <w:t>Working assumption:</w:t>
            </w:r>
          </w:p>
          <w:p w14:paraId="4BC4271E" w14:textId="4E6D60EC" w:rsidR="007270B8" w:rsidRPr="00D52D64" w:rsidRDefault="007270B8" w:rsidP="007270B8">
            <w:pPr>
              <w:numPr>
                <w:ilvl w:val="0"/>
                <w:numId w:val="26"/>
              </w:numPr>
              <w:spacing w:before="100" w:beforeAutospacing="1" w:after="100" w:afterAutospacing="1"/>
              <w:rPr>
                <w:rFonts w:eastAsia="Times New Roman"/>
              </w:rPr>
            </w:pPr>
            <w:r w:rsidRPr="00D52D64">
              <w:rPr>
                <w:rFonts w:eastAsia="Times New Roman"/>
              </w:rPr>
              <w:t>For UL codebook based transmission with one S</w:t>
            </w:r>
            <w:r w:rsidR="00D52D64">
              <w:rPr>
                <w:rFonts w:eastAsia="Times New Roman"/>
              </w:rPr>
              <w:t>RS resource and a given number </w:t>
            </w:r>
            <w:r w:rsidRPr="00D52D64">
              <w:rPr>
                <w:rFonts w:eastAsia="Times New Roman"/>
              </w:rPr>
              <w:t xml:space="preserve">of SRS ports, NR supports </w:t>
            </w:r>
            <w:r w:rsidRPr="00D52D64">
              <w:rPr>
                <w:rFonts w:eastAsia="Times New Roman"/>
                <w:highlight w:val="yellow"/>
              </w:rPr>
              <w:t>overhead reduction for TPMI and TPMI related signaling</w:t>
            </w:r>
            <w:r w:rsidRPr="00D52D64">
              <w:rPr>
                <w:rFonts w:eastAsia="Times New Roman"/>
              </w:rPr>
              <w:t xml:space="preserve"> .</w:t>
            </w:r>
          </w:p>
          <w:p w14:paraId="3F1D8098" w14:textId="77777777" w:rsidR="007270B8" w:rsidRPr="00D52D64" w:rsidRDefault="007270B8" w:rsidP="007270B8">
            <w:pPr>
              <w:numPr>
                <w:ilvl w:val="1"/>
                <w:numId w:val="26"/>
              </w:numPr>
              <w:spacing w:before="100" w:beforeAutospacing="1" w:after="100" w:afterAutospacing="1"/>
              <w:rPr>
                <w:rFonts w:eastAsia="Times New Roman"/>
              </w:rPr>
            </w:pPr>
            <w:r w:rsidRPr="00D52D64">
              <w:rPr>
                <w:rFonts w:eastAsia="Times New Roman"/>
              </w:rPr>
              <w:t>Note: TPMI is indicated in uplink DCI</w:t>
            </w:r>
          </w:p>
          <w:p w14:paraId="69DB0C3A" w14:textId="77777777" w:rsidR="007270B8" w:rsidRPr="00D52D64" w:rsidRDefault="007270B8" w:rsidP="007270B8">
            <w:pPr>
              <w:numPr>
                <w:ilvl w:val="1"/>
                <w:numId w:val="26"/>
              </w:numPr>
              <w:spacing w:before="100" w:beforeAutospacing="1" w:after="100" w:afterAutospacing="1"/>
              <w:rPr>
                <w:rFonts w:eastAsia="Times New Roman"/>
              </w:rPr>
            </w:pPr>
            <w:r w:rsidRPr="00D52D64">
              <w:rPr>
                <w:rFonts w:eastAsia="Times New Roman"/>
              </w:rPr>
              <w:t>Note: Joint or separate encoding of TPMI with TRI and/or SRI is a separate issue</w:t>
            </w:r>
          </w:p>
          <w:p w14:paraId="54F7AC1B" w14:textId="1370F214" w:rsidR="007270B8" w:rsidRDefault="007270B8" w:rsidP="00D52D64">
            <w:pPr>
              <w:pStyle w:val="maintext"/>
              <w:numPr>
                <w:ilvl w:val="0"/>
                <w:numId w:val="26"/>
              </w:numPr>
              <w:ind w:firstLineChars="0"/>
              <w:rPr>
                <w:lang w:val="en-US"/>
              </w:rPr>
            </w:pPr>
            <w:r w:rsidRPr="00D52D64">
              <w:rPr>
                <w:rFonts w:eastAsia="Times New Roman" w:cs="Times New Roman"/>
                <w:highlight w:val="yellow"/>
              </w:rPr>
              <w:t>Other details are FFS</w:t>
            </w:r>
          </w:p>
        </w:tc>
      </w:tr>
    </w:tbl>
    <w:p w14:paraId="24555B44" w14:textId="77777777" w:rsidR="007270B8" w:rsidRPr="008E3105" w:rsidRDefault="007270B8"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4"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B31254">
      <w:pPr>
        <w:pStyle w:val="maintext"/>
        <w:numPr>
          <w:ilvl w:val="0"/>
          <w:numId w:val="7"/>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B31254">
      <w:pPr>
        <w:pStyle w:val="maintext"/>
        <w:numPr>
          <w:ilvl w:val="0"/>
          <w:numId w:val="7"/>
        </w:numPr>
        <w:ind w:firstLineChars="0"/>
        <w:rPr>
          <w:lang w:val="en-US"/>
        </w:rPr>
      </w:pPr>
      <w:r w:rsidRPr="008E3105">
        <w:rPr>
          <w:lang w:val="en-US"/>
        </w:rPr>
        <w:t>Support for frequency selective precoding</w:t>
      </w:r>
    </w:p>
    <w:p w14:paraId="24EB5A0B" w14:textId="207EA9A3" w:rsidR="00741B03" w:rsidRDefault="0009129D" w:rsidP="00B31254">
      <w:pPr>
        <w:pStyle w:val="maintext"/>
        <w:numPr>
          <w:ilvl w:val="0"/>
          <w:numId w:val="7"/>
        </w:numPr>
        <w:ind w:firstLineChars="0"/>
        <w:rPr>
          <w:lang w:val="en-US"/>
        </w:rPr>
      </w:pPr>
      <w:r w:rsidRPr="008E3105">
        <w:rPr>
          <w:lang w:val="en-US"/>
        </w:rPr>
        <w:t>UL f</w:t>
      </w:r>
      <w:r w:rsidR="00741B03" w:rsidRPr="008E3105">
        <w:rPr>
          <w:lang w:val="en-US"/>
        </w:rPr>
        <w:t>all-back transmission scheme</w:t>
      </w:r>
    </w:p>
    <w:p w14:paraId="676011BB" w14:textId="1459D1A1" w:rsidR="0028533F" w:rsidRPr="0028533F" w:rsidRDefault="00A805F1" w:rsidP="0028533F">
      <w:pPr>
        <w:pStyle w:val="maintext"/>
        <w:numPr>
          <w:ilvl w:val="0"/>
          <w:numId w:val="7"/>
        </w:numPr>
        <w:ind w:firstLineChars="0"/>
        <w:rPr>
          <w:lang w:val="en-US"/>
        </w:rPr>
      </w:pPr>
      <w:r>
        <w:rPr>
          <w:lang w:val="en-US"/>
        </w:rPr>
        <w:t>UL codebook</w:t>
      </w:r>
      <w:r w:rsidR="00B85E0A">
        <w:rPr>
          <w:lang w:val="en-US"/>
        </w:rPr>
        <w:t xml:space="preserve"> and</w:t>
      </w:r>
      <w:r w:rsidR="0028533F">
        <w:rPr>
          <w:lang w:val="en-US"/>
        </w:rPr>
        <w:t xml:space="preserve"> </w:t>
      </w:r>
      <w:r w:rsidR="003A6743">
        <w:rPr>
          <w:lang w:val="en-US"/>
        </w:rPr>
        <w:t>TPMI size reduction</w:t>
      </w:r>
    </w:p>
    <w:bookmarkEnd w:id="4"/>
    <w:p w14:paraId="4F1941BE" w14:textId="26C059C6"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r w:rsidR="00B24B0B">
        <w:rPr>
          <w:lang w:val="en-US"/>
        </w:rPr>
        <w:t>, and to compare performance of different 4-Tx UL codebook alternatives for WB TPMI and CP-OFDM</w:t>
      </w:r>
      <w:r w:rsidRPr="00BE7C33">
        <w:rPr>
          <w:lang w:val="en-US"/>
        </w:rPr>
        <w:t>.</w:t>
      </w:r>
    </w:p>
    <w:p w14:paraId="567EC525" w14:textId="2B994F2B" w:rsidR="003976FE" w:rsidRPr="00FA1D2B" w:rsidRDefault="0009129D" w:rsidP="00A805F1">
      <w:pPr>
        <w:pStyle w:val="Heading1"/>
        <w:rPr>
          <w:sz w:val="28"/>
          <w:lang w:val="en-US"/>
        </w:rPr>
      </w:pPr>
      <w:r w:rsidRPr="00FA1D2B">
        <w:rPr>
          <w:sz w:val="28"/>
          <w:lang w:val="en-US"/>
        </w:rPr>
        <w:lastRenderedPageBreak/>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11D9E4A8"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precoder taken from a predefined codebook for a given number of layers, and TRI the number of transmission layers (hence enables rank determination by gNB).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precoder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precoder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PMI field which indicates a selection of precoder group can be used – if the precoder group information is to be signaled dynamically. If a dual-stage codebook (e.g. W1*W2) is adopted for larger number of ports, W1 (one PMI per grant) signifies a precoder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B31254">
      <w:pPr>
        <w:pStyle w:val="ListParagraph"/>
        <w:numPr>
          <w:ilvl w:val="0"/>
          <w:numId w:val="9"/>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19C0D4E6" w:rsidR="001D59B8" w:rsidRDefault="00272E33" w:rsidP="0009129D">
      <w:pPr>
        <w:spacing w:before="60" w:after="60" w:line="288" w:lineRule="auto"/>
        <w:ind w:firstLine="446"/>
        <w:jc w:val="both"/>
        <w:rPr>
          <w:lang w:val="en-US" w:eastAsia="ko-KR"/>
        </w:rPr>
      </w:pPr>
      <w:r>
        <w:rPr>
          <w:rFonts w:hint="eastAsia"/>
          <w:lang w:val="en-US"/>
        </w:rPr>
        <w:t>In RAN1#89</w:t>
      </w:r>
      <w:r w:rsidR="001D59B8" w:rsidRPr="001D59B8">
        <w:rPr>
          <w:rFonts w:hint="eastAsia"/>
          <w:lang w:val="en-US"/>
        </w:rPr>
        <w:t>, support of frequency selective precoding when tran</w:t>
      </w:r>
      <w:r>
        <w:rPr>
          <w:rFonts w:hint="eastAsia"/>
          <w:lang w:val="en-US"/>
        </w:rPr>
        <w:t xml:space="preserve">smission ports </w:t>
      </w:r>
      <w:r>
        <w:rPr>
          <w:lang w:val="en-US"/>
        </w:rPr>
        <w:t xml:space="preserve">X </w:t>
      </w:r>
      <w:r>
        <w:rPr>
          <w:rFonts w:hint="eastAsia"/>
          <w:lang w:val="en-US"/>
        </w:rPr>
        <w:t>is greater tha</w:t>
      </w:r>
      <w:r>
        <w:rPr>
          <w:lang w:val="en-US"/>
        </w:rPr>
        <w:t>n</w:t>
      </w:r>
      <w:r>
        <w:rPr>
          <w:rFonts w:hint="eastAsia"/>
          <w:lang w:val="en-US"/>
        </w:rPr>
        <w:t xml:space="preserve"> 2</w:t>
      </w:r>
      <w:r w:rsidR="001D59B8" w:rsidRPr="001D59B8">
        <w:rPr>
          <w:rFonts w:hint="eastAsia"/>
          <w:lang w:val="en-US"/>
        </w:rPr>
        <w:t xml:space="preserve"> is agreed.</w:t>
      </w:r>
      <w:r w:rsidR="001D59B8" w:rsidRPr="00643307">
        <w:rPr>
          <w:lang w:val="en-US"/>
        </w:rPr>
        <w:t xml:space="preserve"> </w:t>
      </w:r>
      <w:r w:rsidR="001D59B8">
        <w:rPr>
          <w:rFonts w:hint="eastAsia"/>
          <w:lang w:val="en-US" w:eastAsia="ko-KR"/>
        </w:rPr>
        <w:t xml:space="preserve">Since performance benefit of frequency selective precoding comes from </w:t>
      </w:r>
      <w:r w:rsidR="00951465">
        <w:rPr>
          <w:lang w:val="en-US" w:eastAsia="ko-KR"/>
        </w:rPr>
        <w:t xml:space="preserve">the </w:t>
      </w:r>
      <w:r w:rsidR="001D59B8">
        <w:rPr>
          <w:rFonts w:hint="eastAsia"/>
          <w:lang w:val="en-US" w:eastAsia="ko-KR"/>
        </w:rPr>
        <w:t xml:space="preserve">number of TXRUs, </w:t>
      </w:r>
      <w:r w:rsidR="00951465">
        <w:rPr>
          <w:lang w:val="en-US" w:eastAsia="ko-KR"/>
        </w:rPr>
        <w:t xml:space="preserve">the </w:t>
      </w:r>
      <w:r w:rsidR="001D59B8">
        <w:rPr>
          <w:rFonts w:hint="eastAsia"/>
          <w:lang w:val="en-US" w:eastAsia="ko-KR"/>
        </w:rPr>
        <w:t>number of DMRS port</w:t>
      </w:r>
      <w:r w:rsidR="00951465">
        <w:rPr>
          <w:lang w:val="en-US" w:eastAsia="ko-KR"/>
        </w:rPr>
        <w:t>s</w:t>
      </w:r>
      <w:r w:rsidR="001D59B8">
        <w:rPr>
          <w:rFonts w:hint="eastAsia"/>
          <w:lang w:val="en-US" w:eastAsia="ko-KR"/>
        </w:rPr>
        <w:t xml:space="preserve"> is not an option </w:t>
      </w:r>
      <w:r>
        <w:rPr>
          <w:lang w:val="en-US" w:eastAsia="ko-KR"/>
        </w:rPr>
        <w:t>for X transmission ports</w:t>
      </w:r>
      <w:r w:rsidR="001D59B8">
        <w:rPr>
          <w:rFonts w:hint="eastAsia"/>
          <w:lang w:val="en-US" w:eastAsia="ko-KR"/>
        </w:rPr>
        <w:t xml:space="preserve">. </w:t>
      </w:r>
      <w:r w:rsidR="00951465">
        <w:rPr>
          <w:lang w:val="en-US" w:eastAsia="ko-KR"/>
        </w:rPr>
        <w:t>Likewise</w:t>
      </w:r>
      <w:r w:rsidR="001D59B8">
        <w:rPr>
          <w:rFonts w:hint="eastAsia"/>
          <w:lang w:val="en-US" w:eastAsia="ko-KR"/>
        </w:rPr>
        <w:t xml:space="preserve"> </w:t>
      </w:r>
      <w:r w:rsidR="00951465">
        <w:rPr>
          <w:lang w:val="en-US" w:eastAsia="ko-KR"/>
        </w:rPr>
        <w:t xml:space="preserve">the </w:t>
      </w:r>
      <w:r w:rsidR="001D59B8">
        <w:rPr>
          <w:rFonts w:hint="eastAsia"/>
          <w:lang w:val="en-US" w:eastAsia="ko-KR"/>
        </w:rPr>
        <w:t xml:space="preserve">same principle can be applied to PUSCH port. </w:t>
      </w:r>
      <w:r w:rsidR="00951465">
        <w:rPr>
          <w:lang w:val="en-US" w:eastAsia="ko-KR"/>
        </w:rPr>
        <w:t>On the other hand</w:t>
      </w:r>
      <w:r w:rsidR="001D59B8">
        <w:rPr>
          <w:rFonts w:hint="eastAsia"/>
          <w:lang w:val="en-US" w:eastAsia="ko-KR"/>
        </w:rPr>
        <w:t xml:space="preserve">, </w:t>
      </w:r>
      <w:r w:rsidR="009B260E">
        <w:rPr>
          <w:lang w:val="en-US" w:eastAsia="ko-KR"/>
        </w:rPr>
        <w:t xml:space="preserve">the number of </w:t>
      </w:r>
      <w:r w:rsidR="001D59B8">
        <w:rPr>
          <w:rFonts w:hint="eastAsia"/>
          <w:lang w:val="en-US" w:eastAsia="ko-KR"/>
        </w:rPr>
        <w:t>SRS port</w:t>
      </w:r>
      <w:r w:rsidR="009B260E">
        <w:rPr>
          <w:lang w:val="en-US" w:eastAsia="ko-KR"/>
        </w:rPr>
        <w:t>s</w:t>
      </w:r>
      <w:r w:rsidR="001D59B8">
        <w:rPr>
          <w:rFonts w:hint="eastAsia"/>
          <w:lang w:val="en-US" w:eastAsia="ko-KR"/>
        </w:rPr>
        <w:t xml:space="preserve"> </w:t>
      </w:r>
      <w:r w:rsidR="009B260E">
        <w:rPr>
          <w:lang w:val="en-US" w:eastAsia="ko-KR"/>
        </w:rPr>
        <w:t>for</w:t>
      </w:r>
      <w:r w:rsidR="001D59B8">
        <w:rPr>
          <w:rFonts w:hint="eastAsia"/>
          <w:lang w:val="en-US" w:eastAsia="ko-KR"/>
        </w:rPr>
        <w:t xml:space="preserve"> acquir</w:t>
      </w:r>
      <w:r w:rsidR="009B260E">
        <w:rPr>
          <w:lang w:val="en-US" w:eastAsia="ko-KR"/>
        </w:rPr>
        <w:t>ing</w:t>
      </w:r>
      <w:r w:rsidR="001D59B8">
        <w:rPr>
          <w:rFonts w:hint="eastAsia"/>
          <w:lang w:val="en-US" w:eastAsia="ko-KR"/>
        </w:rPr>
        <w:t xml:space="preserve"> UL channel information </w:t>
      </w:r>
      <w:r w:rsidR="009B260E">
        <w:rPr>
          <w:lang w:val="en-US" w:eastAsia="ko-KR"/>
        </w:rPr>
        <w:t xml:space="preserve">can be associated with the </w:t>
      </w:r>
      <w:r w:rsidR="001D59B8">
        <w:rPr>
          <w:rFonts w:hint="eastAsia"/>
          <w:lang w:val="en-US" w:eastAsia="ko-KR"/>
        </w:rPr>
        <w:t xml:space="preserve">number of TXRUs for UL data transmission. In that sense, the transmission </w:t>
      </w:r>
      <w:r>
        <w:rPr>
          <w:rFonts w:hint="eastAsia"/>
          <w:lang w:val="en-US" w:eastAsia="ko-KR"/>
        </w:rPr>
        <w:t xml:space="preserve">ports should be SRS ports. For </w:t>
      </w:r>
      <w:r>
        <w:rPr>
          <w:lang w:val="en-US" w:eastAsia="ko-KR"/>
        </w:rPr>
        <w:t>X</w:t>
      </w:r>
      <w:r w:rsidR="001D59B8">
        <w:rPr>
          <w:rFonts w:hint="eastAsia"/>
          <w:lang w:val="en-US" w:eastAsia="ko-KR"/>
        </w:rPr>
        <w:t>, two alternatives can be considered as follows:</w:t>
      </w:r>
      <w:r>
        <w:rPr>
          <w:lang w:val="en-US" w:eastAsia="ko-KR"/>
        </w:rPr>
        <w:t xml:space="preserve"> </w:t>
      </w:r>
    </w:p>
    <w:p w14:paraId="589A3C04" w14:textId="21022E89"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subband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Additionally, in the case of beamformed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15B43ED8"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sidR="009B260E">
        <w:rPr>
          <w:i/>
          <w:lang w:val="en-US" w:eastAsia="ko-KR"/>
        </w:rPr>
        <w:t>A</w:t>
      </w:r>
      <w:r w:rsidR="009B260E">
        <w:rPr>
          <w:rFonts w:hint="eastAsia"/>
          <w:i/>
          <w:lang w:val="en-US" w:eastAsia="ko-KR"/>
        </w:rPr>
        <w:t xml:space="preserve"> </w:t>
      </w:r>
      <w:r>
        <w:rPr>
          <w:rFonts w:hint="eastAsia"/>
          <w:i/>
          <w:lang w:val="en-US" w:eastAsia="ko-KR"/>
        </w:rPr>
        <w:t>transmission port</w:t>
      </w:r>
      <w:r w:rsidR="009B260E">
        <w:rPr>
          <w:i/>
          <w:lang w:val="en-US" w:eastAsia="ko-KR"/>
        </w:rPr>
        <w:t xml:space="preserve"> is an</w:t>
      </w:r>
      <w:r>
        <w:rPr>
          <w:rFonts w:hint="eastAsia"/>
          <w:i/>
          <w:lang w:val="en-US" w:eastAsia="ko-KR"/>
        </w:rPr>
        <w:t xml:space="preserve"> SRS port. </w:t>
      </w:r>
    </w:p>
    <w:p w14:paraId="3E55811F" w14:textId="5941AE19"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 xml:space="preserve">Maximum number of configured SRS ports </w:t>
      </w:r>
      <w:r w:rsidR="009B260E">
        <w:rPr>
          <w:i/>
          <w:lang w:val="en-US" w:eastAsia="ko-KR"/>
        </w:rPr>
        <w:t>is a</w:t>
      </w:r>
      <w:r>
        <w:rPr>
          <w:rFonts w:hint="eastAsia"/>
          <w:i/>
          <w:lang w:val="en-US" w:eastAsia="ko-KR"/>
        </w:rPr>
        <w:t xml:space="preserve"> better option than number of antenna ports in the SRS resource which is indicated by SRI.</w:t>
      </w:r>
    </w:p>
    <w:p w14:paraId="6CD70442" w14:textId="77900E14"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47C0DF1B" w:rsidR="0009129D" w:rsidRPr="008E3105" w:rsidRDefault="008E3105" w:rsidP="0009129D">
      <w:pPr>
        <w:spacing w:before="60" w:after="60" w:line="288" w:lineRule="auto"/>
        <w:ind w:firstLine="446"/>
        <w:jc w:val="both"/>
        <w:rPr>
          <w:lang w:val="en-US"/>
        </w:rPr>
      </w:pPr>
      <w:r w:rsidRPr="008E3105">
        <w:rPr>
          <w:lang w:val="en-US"/>
        </w:rPr>
        <w:lastRenderedPageBreak/>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 xml:space="preserve">efficiently used, rather than using a fixed “subband” size (for a given UL system bandwidth), the “subband”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“subband”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B31254">
      <w:pPr>
        <w:pStyle w:val="ListParagraph"/>
        <w:numPr>
          <w:ilvl w:val="1"/>
          <w:numId w:val="6"/>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B31254">
      <w:pPr>
        <w:pStyle w:val="ListParagraph"/>
        <w:numPr>
          <w:ilvl w:val="1"/>
          <w:numId w:val="6"/>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B31254">
      <w:pPr>
        <w:pStyle w:val="ListParagraph"/>
        <w:numPr>
          <w:ilvl w:val="0"/>
          <w:numId w:val="10"/>
        </w:numPr>
        <w:spacing w:before="60" w:after="60" w:line="288" w:lineRule="auto"/>
        <w:ind w:leftChars="0"/>
        <w:jc w:val="both"/>
        <w:rPr>
          <w:i/>
          <w:lang w:val="en-US"/>
        </w:rPr>
      </w:pPr>
      <w:r w:rsidRPr="00A85225">
        <w:rPr>
          <w:i/>
          <w:lang w:val="en-US"/>
        </w:rPr>
        <w:t xml:space="preserve">The </w:t>
      </w:r>
      <w:r>
        <w:rPr>
          <w:i/>
          <w:lang w:val="en-US"/>
        </w:rPr>
        <w:t>“</w:t>
      </w:r>
      <w:r w:rsidRPr="00A85225">
        <w:rPr>
          <w:i/>
          <w:lang w:val="en-US"/>
        </w:rPr>
        <w:t>subband</w:t>
      </w:r>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 id="_x0000_i1026" type="#_x0000_t75" style="width:418.8pt;height:130.2pt" o:ole="">
            <v:imagedata r:id="rId8" o:title=""/>
          </v:shape>
          <o:OLEObject Type="Embed" ProgID="Visio.Drawing.11" ShapeID="_x0000_i1026" DrawAspect="Content" ObjectID="_1573246776" r:id="rId9"/>
        </w:object>
      </w:r>
    </w:p>
    <w:p w14:paraId="4901CEAE" w14:textId="3565920F"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EA4AFB">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t>
      </w:r>
      <w:r>
        <w:rPr>
          <w:rFonts w:hint="eastAsia"/>
          <w:lang w:val="en-US" w:eastAsia="ko-KR"/>
        </w:rPr>
        <w:lastRenderedPageBreak/>
        <w:t xml:space="preserve">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UL fall-back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2C8C876B"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w:t>
      </w:r>
      <w:r w:rsidR="007321E1">
        <w:rPr>
          <w:lang w:val="en-US"/>
        </w:rPr>
        <w:t>agreed</w:t>
      </w:r>
      <w:r w:rsidRPr="008E3105">
        <w:rPr>
          <w:lang w:val="en-US"/>
        </w:rPr>
        <w:t xml:space="preserve">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2C984C37" w14:textId="10E623C9" w:rsidR="00D075D0" w:rsidRPr="008E3105" w:rsidRDefault="00D075D0" w:rsidP="002D3404">
      <w:pPr>
        <w:pStyle w:val="maintext"/>
        <w:ind w:firstLineChars="0" w:firstLine="0"/>
        <w:rPr>
          <w:i/>
          <w:lang w:val="en-US"/>
        </w:rPr>
      </w:pPr>
      <w:r w:rsidRPr="00BD3A40">
        <w:rPr>
          <w:b/>
          <w:i/>
          <w:u w:val="single"/>
          <w:lang w:val="en-US"/>
        </w:rPr>
        <w:t>Proposal</w:t>
      </w:r>
      <w:r w:rsidR="002D3404" w:rsidRPr="00BD3A40">
        <w:rPr>
          <w:i/>
          <w:lang w:val="en-US"/>
        </w:rPr>
        <w:t>:</w:t>
      </w:r>
      <w:r w:rsidRPr="00BD3A40">
        <w:rPr>
          <w:i/>
          <w:lang w:val="en-US"/>
        </w:rPr>
        <w:t xml:space="preserve"> Single-stream</w:t>
      </w:r>
      <w:r w:rsidR="00CA37A7" w:rsidRPr="00BD3A40">
        <w:rPr>
          <w:i/>
          <w:lang w:val="en-US"/>
        </w:rPr>
        <w:t xml:space="preserve"> SC-FDMA</w:t>
      </w:r>
      <w:r w:rsidRPr="00BD3A40">
        <w:rPr>
          <w:i/>
          <w:lang w:val="en-US"/>
        </w:rPr>
        <w:t xml:space="preserve">-based transmission </w:t>
      </w:r>
      <w:r w:rsidR="002D3404" w:rsidRPr="00BD3A40">
        <w:rPr>
          <w:i/>
          <w:lang w:val="en-US"/>
        </w:rPr>
        <w:t>is</w:t>
      </w:r>
      <w:r w:rsidRPr="00BD3A40">
        <w:rPr>
          <w:i/>
          <w:lang w:val="en-US"/>
        </w:rPr>
        <w:t xml:space="preserve"> </w:t>
      </w:r>
      <w:r w:rsidR="00CA37A7" w:rsidRPr="00BD3A40">
        <w:rPr>
          <w:i/>
          <w:lang w:val="en-US"/>
        </w:rPr>
        <w:t xml:space="preserve">supported </w:t>
      </w:r>
      <w:r w:rsidRPr="00BD3A40">
        <w:rPr>
          <w:i/>
          <w:lang w:val="en-US"/>
        </w:rPr>
        <w:t>as a fallback transmission scheme</w:t>
      </w:r>
      <w:r w:rsidR="00CA37A7" w:rsidRPr="00BD3A40">
        <w:rPr>
          <w:i/>
          <w:lang w:val="en-US"/>
        </w:rPr>
        <w:t xml:space="preserve"> via a compact UL-related DCI</w:t>
      </w:r>
      <w:r w:rsidRPr="00BD3A40">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0BB881A5" w:rsidR="00A805F1" w:rsidRDefault="00A805F1" w:rsidP="00B31254">
      <w:pPr>
        <w:pStyle w:val="Heading2"/>
        <w:numPr>
          <w:ilvl w:val="0"/>
          <w:numId w:val="11"/>
        </w:numPr>
        <w:rPr>
          <w:sz w:val="28"/>
          <w:lang w:val="en-US"/>
        </w:rPr>
      </w:pPr>
      <w:r>
        <w:rPr>
          <w:sz w:val="28"/>
          <w:lang w:val="en-US"/>
        </w:rPr>
        <w:t>UL codebook</w:t>
      </w:r>
      <w:r w:rsidR="00B85E0A">
        <w:rPr>
          <w:sz w:val="28"/>
          <w:lang w:val="en-US"/>
        </w:rPr>
        <w:t>, and TPMI size reduction</w:t>
      </w:r>
    </w:p>
    <w:p w14:paraId="436151F6" w14:textId="0D8C31F0" w:rsidR="00D101B6" w:rsidRDefault="008311CC" w:rsidP="00D101B6">
      <w:pPr>
        <w:spacing w:before="60" w:after="120" w:line="288" w:lineRule="auto"/>
        <w:ind w:firstLine="432"/>
        <w:jc w:val="both"/>
      </w:pPr>
      <w:r>
        <w:t xml:space="preserve">For </w:t>
      </w:r>
      <w:r w:rsidR="00B85E0A">
        <w:t xml:space="preserve">DFT-S-OFDM, the rank 1 </w:t>
      </w:r>
      <w:r w:rsidR="00D101B6">
        <w:t xml:space="preserve">UL codebook for </w:t>
      </w:r>
      <w:r w:rsidR="00B85E0A">
        <w:t>2 or 4 SRS ports in a single SRS resource have been agreed.</w:t>
      </w:r>
      <w:r w:rsidR="00D101B6">
        <w:t xml:space="preserve"> </w:t>
      </w:r>
      <w:r w:rsidR="00B85E0A">
        <w:t>For CP-OFDM</w:t>
      </w:r>
      <w:r w:rsidR="009E6524">
        <w:t xml:space="preserve"> and 2 SRS ports in a single SRS resource</w:t>
      </w:r>
      <w:r w:rsidR="00B85E0A">
        <w:t>, the rank 1 an</w:t>
      </w:r>
      <w:r w:rsidR="009E6524">
        <w:t xml:space="preserve">d rank 2 UL codebooks </w:t>
      </w:r>
      <w:r w:rsidR="00B85E0A">
        <w:t xml:space="preserve">have </w:t>
      </w:r>
      <w:r w:rsidR="00B11DD2">
        <w:t xml:space="preserve">also </w:t>
      </w:r>
      <w:r w:rsidR="00B85E0A">
        <w:t xml:space="preserve">been agreed. </w:t>
      </w:r>
      <w:r w:rsidR="00D101B6">
        <w:t>Except the scaling factor for non-coherent pre-coders (TPMI indices 4 and 5 for rank 1 and TPMI index 2 for rank 2), which is FFS, t</w:t>
      </w:r>
      <w:r w:rsidR="00B85E0A">
        <w:t xml:space="preserve">he </w:t>
      </w:r>
      <w:r w:rsidR="009E6524">
        <w:t xml:space="preserve">2-Tx </w:t>
      </w:r>
      <w:r w:rsidR="00B85E0A">
        <w:t xml:space="preserve">rank 1 codebook </w:t>
      </w:r>
      <w:r w:rsidR="009E6524">
        <w:t xml:space="preserve">for CP-OFDM </w:t>
      </w:r>
      <w:r w:rsidR="00D101B6">
        <w:t xml:space="preserve">is the same as the </w:t>
      </w:r>
      <w:r w:rsidR="009E6524">
        <w:t xml:space="preserve">2-Tx </w:t>
      </w:r>
      <w:r w:rsidR="00D101B6">
        <w:t>rank 1 codebook for DFT-S-OFDM. The details about the scaling factor is discussed in the companion contribution [5].</w:t>
      </w:r>
    </w:p>
    <w:p w14:paraId="5B40E252" w14:textId="4D581C73" w:rsidR="00291AFF" w:rsidRDefault="00090500" w:rsidP="002F2170">
      <w:pPr>
        <w:spacing w:before="60" w:after="120" w:line="288" w:lineRule="auto"/>
        <w:ind w:firstLine="432"/>
        <w:jc w:val="both"/>
      </w:pPr>
      <w:r>
        <w:t>The 4-Tx codebook for CP-OFDM based UL has yet to be decided. There have been several 4-Tx codebook proposals in past few RAN1 meetings. The proposal</w:t>
      </w:r>
      <w:r w:rsidR="00433BCB">
        <w:t>s</w:t>
      </w:r>
      <w:r>
        <w:t xml:space="preserve"> can be categorized into two</w:t>
      </w:r>
      <w:r w:rsidR="00433BCB">
        <w:t xml:space="preserve"> categories</w:t>
      </w:r>
      <w:r>
        <w:t>.</w:t>
      </w:r>
      <w:r w:rsidR="00291AFF">
        <w:t xml:space="preserve"> </w:t>
      </w:r>
      <w:r w:rsidR="00433BCB">
        <w:t xml:space="preserve">The first category </w:t>
      </w:r>
      <w:r w:rsidR="00B11DD2">
        <w:t xml:space="preserve">includes </w:t>
      </w:r>
      <w:r w:rsidR="00291AFF">
        <w:t>4-Tx UL codebook</w:t>
      </w:r>
      <w:r w:rsidR="00B11DD2">
        <w:t xml:space="preserve"> proposals</w:t>
      </w:r>
      <w:r w:rsidR="00291AFF">
        <w:t xml:space="preserve"> for frequency non-selective precoding (WB TPMI indication) where</w:t>
      </w:r>
      <w:r w:rsidR="008121DB">
        <w:t xml:space="preserve"> the assumption</w:t>
      </w:r>
      <w:r w:rsidR="00291AFF">
        <w:t xml:space="preserve"> is</w:t>
      </w:r>
      <w:r w:rsidR="008121DB">
        <w:t xml:space="preserve"> that the antennas at the UE are unstructured, hence resultant UL channel is likely to be uncorrelated. </w:t>
      </w:r>
      <w:r w:rsidR="00291AFF">
        <w:t>T</w:t>
      </w:r>
      <w:r w:rsidR="00A06955">
        <w:t>he second category</w:t>
      </w:r>
      <w:r w:rsidR="00B11DD2">
        <w:t xml:space="preserve"> on the other hand</w:t>
      </w:r>
      <w:r w:rsidR="00A06955">
        <w:t xml:space="preserve"> </w:t>
      </w:r>
      <w:r w:rsidR="00B11DD2">
        <w:t xml:space="preserve">includes </w:t>
      </w:r>
      <w:r w:rsidR="00291AFF">
        <w:t xml:space="preserve">4-Tx codebook </w:t>
      </w:r>
      <w:r w:rsidR="00B11DD2">
        <w:t xml:space="preserve">proposals </w:t>
      </w:r>
      <w:r w:rsidR="00291AFF">
        <w:t xml:space="preserve">for frequency selective precoding (SB TPMI indication) where the assumption </w:t>
      </w:r>
      <w:r w:rsidR="00B11DD2">
        <w:t xml:space="preserve">is </w:t>
      </w:r>
      <w:r w:rsidR="00291AFF">
        <w:t>that the antennas at the UE can be structured, and hence the resultant UL channel is likely to have some correlation which can be exploited using a structured codebook.</w:t>
      </w:r>
      <w:r w:rsidR="002F2170">
        <w:t xml:space="preserve"> </w:t>
      </w:r>
      <w:r w:rsidR="00B11DD2">
        <w:t>The</w:t>
      </w:r>
      <w:r w:rsidR="002F2170">
        <w:t xml:space="preserve"> benefit</w:t>
      </w:r>
      <w:r w:rsidR="00B11DD2">
        <w:t>s</w:t>
      </w:r>
      <w:r w:rsidR="002F2170">
        <w:t xml:space="preserve"> and use case</w:t>
      </w:r>
      <w:r w:rsidR="00B11DD2">
        <w:t>s</w:t>
      </w:r>
      <w:r w:rsidR="002F2170">
        <w:t xml:space="preserve"> of both </w:t>
      </w:r>
      <w:r w:rsidR="003E59A1">
        <w:t>frequency non-selective pre-coding (</w:t>
      </w:r>
      <w:r w:rsidR="002F2170">
        <w:t>WB</w:t>
      </w:r>
      <w:r w:rsidR="003E59A1">
        <w:t xml:space="preserve"> TPMI)</w:t>
      </w:r>
      <w:r w:rsidR="002F2170">
        <w:t xml:space="preserve"> and </w:t>
      </w:r>
      <w:r w:rsidR="003E59A1">
        <w:t>frequency selective pre-coding (</w:t>
      </w:r>
      <w:r w:rsidR="002F2170">
        <w:t>SB TPMI</w:t>
      </w:r>
      <w:r w:rsidR="003E59A1">
        <w:t>)</w:t>
      </w:r>
      <w:r w:rsidR="00B11DD2">
        <w:t xml:space="preserve"> </w:t>
      </w:r>
      <w:r w:rsidR="002F2170">
        <w:t xml:space="preserve">have been </w:t>
      </w:r>
      <w:r w:rsidR="00B11DD2">
        <w:t xml:space="preserve">discussed/identified </w:t>
      </w:r>
      <w:r w:rsidR="002F2170">
        <w:t xml:space="preserve">in </w:t>
      </w:r>
      <w:r w:rsidR="00B11DD2">
        <w:t>past several RAN1 meetings by many companies. W</w:t>
      </w:r>
      <w:r w:rsidR="002F2170">
        <w:t xml:space="preserve">e </w:t>
      </w:r>
      <w:r w:rsidR="003E59A1">
        <w:t>hence</w:t>
      </w:r>
      <w:r w:rsidR="00B11DD2">
        <w:t xml:space="preserve"> </w:t>
      </w:r>
      <w:r w:rsidR="002F2170">
        <w:t xml:space="preserve">propose to support both, </w:t>
      </w:r>
      <w:r w:rsidR="003E59A1">
        <w:t>however,</w:t>
      </w:r>
      <w:r w:rsidR="002F2170">
        <w:t xml:space="preserve"> duplicate specification </w:t>
      </w:r>
      <w:r w:rsidR="00B11DD2">
        <w:t xml:space="preserve">efforts </w:t>
      </w:r>
      <w:r w:rsidR="002F2170">
        <w:t xml:space="preserve">(2 different 4-Tx codebooks, one for WB TPMI and another for SB TPMI) should be avoided.   </w:t>
      </w:r>
      <w:r w:rsidR="00291AFF">
        <w:t xml:space="preserve">       </w:t>
      </w:r>
    </w:p>
    <w:p w14:paraId="7FA826CD" w14:textId="78499775" w:rsidR="00291AFF" w:rsidRPr="002D2410" w:rsidRDefault="00291AFF" w:rsidP="00291AFF">
      <w:pPr>
        <w:pStyle w:val="Heading3"/>
        <w:ind w:leftChars="31" w:left="362" w:hangingChars="150" w:hanging="300"/>
        <w:rPr>
          <w:b/>
        </w:rPr>
      </w:pPr>
      <w:r w:rsidRPr="002D2410">
        <w:rPr>
          <w:b/>
        </w:rPr>
        <w:t>4-Tx codebook for CP-OFDM</w:t>
      </w:r>
    </w:p>
    <w:p w14:paraId="532EE614" w14:textId="4DFA2806" w:rsidR="00A2115E" w:rsidRDefault="007A10D9" w:rsidP="00CF6337">
      <w:pPr>
        <w:spacing w:before="60" w:after="120" w:line="288" w:lineRule="auto"/>
        <w:ind w:firstLine="432"/>
        <w:jc w:val="both"/>
      </w:pPr>
      <w:r>
        <w:t xml:space="preserve">To support SB TPMI, the overhead for SB TPMI indication should not be too large. To reduce SB TPMI overhead, a </w:t>
      </w:r>
      <w:r w:rsidR="008121DB">
        <w:t xml:space="preserve">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can be considered</w:t>
      </w:r>
      <w:r w:rsidR="00A2115E">
        <w:t xml:space="preserve">, where the first stage codebook </w:t>
      </w:r>
      <w:r w:rsidR="00A2115E" w:rsidRPr="00EA5E18">
        <w:rPr>
          <w:b/>
        </w:rPr>
        <w:t>W</w:t>
      </w:r>
      <w:r w:rsidR="00A2115E" w:rsidRPr="00EA5E18">
        <w:rPr>
          <w:vertAlign w:val="subscript"/>
        </w:rPr>
        <w:t>1</w:t>
      </w:r>
      <w:r w:rsidR="00A2115E" w:rsidRPr="00B85DE4">
        <w:t xml:space="preserve"> is</w:t>
      </w:r>
      <w:r w:rsidR="00A2115E">
        <w:t xml:space="preserve"> used to </w:t>
      </w:r>
      <w:r>
        <w:t>indicate a</w:t>
      </w:r>
      <w:r w:rsidR="00A2115E">
        <w:t xml:space="preserve"> pre</w:t>
      </w:r>
      <w:r w:rsidR="00FE364F">
        <w:t>-</w:t>
      </w:r>
      <w:r>
        <w:t xml:space="preserve">coder </w:t>
      </w:r>
      <w:r>
        <w:lastRenderedPageBreak/>
        <w:t xml:space="preserve">group (WB TPMI), and the second stage codebook </w:t>
      </w:r>
      <w:r w:rsidRPr="00EA5E18">
        <w:rPr>
          <w:b/>
        </w:rPr>
        <w:t>W</w:t>
      </w:r>
      <w:r>
        <w:rPr>
          <w:vertAlign w:val="subscript"/>
        </w:rPr>
        <w:t>2</w:t>
      </w:r>
      <w:r>
        <w:t xml:space="preserve"> is used to indicate SB p</w:t>
      </w:r>
      <w:r w:rsidR="00A2115E">
        <w:t>re</w:t>
      </w:r>
      <w:r w:rsidR="00FE364F">
        <w:t>-</w:t>
      </w:r>
      <w:r>
        <w:t>coder selection</w:t>
      </w:r>
      <w:r w:rsidR="00C818B4">
        <w:t xml:space="preserve"> (SB TPMI)</w:t>
      </w:r>
      <w:r w:rsidR="00A2115E">
        <w:t xml:space="preserve">. An example of UL codebook structure is shown in </w:t>
      </w:r>
      <w:r w:rsidR="00A2115E">
        <w:fldChar w:fldCharType="begin"/>
      </w:r>
      <w:r w:rsidR="00A2115E">
        <w:instrText xml:space="preserve"> REF _Ref473879664 \h </w:instrText>
      </w:r>
      <w:r w:rsidR="00A2115E">
        <w:fldChar w:fldCharType="separate"/>
      </w:r>
      <w:r w:rsidR="00EA4AFB">
        <w:t xml:space="preserve">Figure </w:t>
      </w:r>
      <w:r w:rsidR="00EA4AFB">
        <w:rPr>
          <w:noProof/>
        </w:rPr>
        <w:t>2</w:t>
      </w:r>
      <w:r w:rsidR="00A2115E">
        <w:fldChar w:fldCharType="end"/>
      </w:r>
      <w:r w:rsidR="00A2115E">
        <w:t xml:space="preserve"> in which there are </w:t>
      </w:r>
      <w:r w:rsidR="00A2115E" w:rsidRPr="00127C50">
        <w:rPr>
          <w:i/>
        </w:rPr>
        <w:t>M</w:t>
      </w:r>
      <w:r w:rsidR="00A2115E">
        <w:t xml:space="preserve"> groups of pre</w:t>
      </w:r>
      <w:r w:rsidR="00FE364F">
        <w:t>-</w:t>
      </w:r>
      <w:r w:rsidR="00A2115E">
        <w:t xml:space="preserve">coders and each group comprises of </w:t>
      </w:r>
      <w:r w:rsidR="00A2115E" w:rsidRPr="00127C50">
        <w:rPr>
          <w:i/>
        </w:rPr>
        <w:t>N</w:t>
      </w:r>
      <w:r w:rsidR="00A2115E">
        <w:t xml:space="preserve"> pre</w:t>
      </w:r>
      <w:r w:rsidR="00FE364F">
        <w:t>-</w:t>
      </w:r>
      <w:r w:rsidR="00A2115E">
        <w:t xml:space="preserve">coders. </w:t>
      </w:r>
      <w:r w:rsidR="00C818B4">
        <w:t xml:space="preserve">In addition to frequency selective pre-coding, the dual-stage codebook can also support additional UL features such as pre-coding cycling based diversity transmission in UL, and reciprocity based UL transmission (cf. Section </w:t>
      </w:r>
      <w:r w:rsidR="00314893">
        <w:t>6</w:t>
      </w:r>
      <w:r w:rsidR="00C818B4">
        <w:t>).</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7" type="#_x0000_t75" style="width:228.6pt;height:156.6pt" o:ole="">
            <v:imagedata r:id="rId10" o:title=""/>
          </v:shape>
          <o:OLEObject Type="Embed" ProgID="Visio.Drawing.11" ShapeID="_x0000_i1027" DrawAspect="Content" ObjectID="_1573246777" r:id="rId11"/>
        </w:object>
      </w:r>
    </w:p>
    <w:p w14:paraId="54168391" w14:textId="6BD740D6" w:rsidR="00A2115E" w:rsidRDefault="00A2115E" w:rsidP="00A2115E">
      <w:pPr>
        <w:pStyle w:val="Caption"/>
        <w:spacing w:before="60" w:after="120" w:line="288" w:lineRule="auto"/>
        <w:jc w:val="center"/>
      </w:pPr>
      <w:bookmarkStart w:id="5" w:name="_Ref473879664"/>
      <w:r>
        <w:t xml:space="preserve">Figure </w:t>
      </w:r>
      <w:r>
        <w:fldChar w:fldCharType="begin"/>
      </w:r>
      <w:r>
        <w:instrText xml:space="preserve"> SEQ Figure \* ARABIC </w:instrText>
      </w:r>
      <w:r>
        <w:fldChar w:fldCharType="separate"/>
      </w:r>
      <w:r w:rsidR="00EA4AFB">
        <w:rPr>
          <w:noProof/>
        </w:rPr>
        <w:t>2</w:t>
      </w:r>
      <w:r>
        <w:fldChar w:fldCharType="end"/>
      </w:r>
      <w:bookmarkEnd w:id="5"/>
      <w:r>
        <w:t>: UL codebook structure</w:t>
      </w:r>
    </w:p>
    <w:p w14:paraId="0A103A1E" w14:textId="0BDE0DCB" w:rsidR="00815BA1" w:rsidRDefault="00815BA1" w:rsidP="00815BA1">
      <w:pPr>
        <w:pStyle w:val="Caption"/>
        <w:keepNext/>
        <w:jc w:val="center"/>
      </w:pPr>
      <w:bookmarkStart w:id="6" w:name="_Ref494104353"/>
      <w:r>
        <w:t xml:space="preserve">Table </w:t>
      </w:r>
      <w:r>
        <w:fldChar w:fldCharType="begin"/>
      </w:r>
      <w:r>
        <w:instrText xml:space="preserve"> SEQ Table \* ARABIC </w:instrText>
      </w:r>
      <w:r>
        <w:fldChar w:fldCharType="separate"/>
      </w:r>
      <w:r w:rsidR="00EA4AFB">
        <w:rPr>
          <w:noProof/>
        </w:rPr>
        <w:t>1</w:t>
      </w:r>
      <w:r>
        <w:rPr>
          <w:noProof/>
        </w:rPr>
        <w:fldChar w:fldCharType="end"/>
      </w:r>
      <w:bookmarkEnd w:id="6"/>
      <w:r>
        <w:t>: Dual-stage codebook based on LTE UL 4-Tx codebook</w:t>
      </w:r>
    </w:p>
    <w:tbl>
      <w:tblPr>
        <w:tblStyle w:val="TableGrid"/>
        <w:tblW w:w="0" w:type="auto"/>
        <w:jc w:val="center"/>
        <w:tblLook w:val="04A0" w:firstRow="1" w:lastRow="0" w:firstColumn="1" w:lastColumn="0" w:noHBand="0" w:noVBand="1"/>
      </w:tblPr>
      <w:tblGrid>
        <w:gridCol w:w="639"/>
        <w:gridCol w:w="2319"/>
        <w:gridCol w:w="1946"/>
        <w:gridCol w:w="2775"/>
        <w:gridCol w:w="1950"/>
      </w:tblGrid>
      <w:tr w:rsidR="00815BA1" w14:paraId="29A006F4" w14:textId="77777777" w:rsidTr="005701FF">
        <w:trPr>
          <w:jc w:val="center"/>
        </w:trPr>
        <w:tc>
          <w:tcPr>
            <w:tcW w:w="0" w:type="auto"/>
            <w:vMerge w:val="restart"/>
            <w:vAlign w:val="center"/>
          </w:tcPr>
          <w:p w14:paraId="2B924666" w14:textId="77777777" w:rsidR="00815BA1" w:rsidRDefault="00815BA1" w:rsidP="005701FF">
            <w:pPr>
              <w:spacing w:after="0"/>
              <w:jc w:val="center"/>
            </w:pPr>
            <w:r>
              <w:t>Rank</w:t>
            </w:r>
          </w:p>
        </w:tc>
        <w:tc>
          <w:tcPr>
            <w:tcW w:w="0" w:type="auto"/>
            <w:gridSpan w:val="2"/>
            <w:vAlign w:val="center"/>
          </w:tcPr>
          <w:p w14:paraId="25A3850F" w14:textId="77777777" w:rsidR="00815BA1" w:rsidRPr="00865180" w:rsidRDefault="00815BA1" w:rsidP="005701FF">
            <w:pPr>
              <w:spacing w:after="0"/>
              <w:jc w:val="center"/>
            </w:pPr>
            <w:r>
              <w:t>W1 for f</w:t>
            </w:r>
            <w:r w:rsidRPr="00865180">
              <w:t>irst TPMI (WB)</w:t>
            </w: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m:oMathPara>
          </w:p>
        </w:tc>
        <w:tc>
          <w:tcPr>
            <w:tcW w:w="0" w:type="auto"/>
            <w:gridSpan w:val="2"/>
            <w:vAlign w:val="center"/>
          </w:tcPr>
          <w:p w14:paraId="0D34474D" w14:textId="77777777" w:rsidR="00815BA1" w:rsidRPr="00865180" w:rsidRDefault="00815BA1" w:rsidP="005701FF">
            <w:pPr>
              <w:spacing w:after="0"/>
              <w:jc w:val="center"/>
            </w:pPr>
            <w:r w:rsidRPr="00865180">
              <w:t>W</w:t>
            </w:r>
            <w:r>
              <w:t>2</w:t>
            </w:r>
            <w:r w:rsidRPr="00865180">
              <w:t xml:space="preserve"> for </w:t>
            </w:r>
            <w:r>
              <w:t>second TPMI (S</w:t>
            </w:r>
            <w:r w:rsidRPr="00865180">
              <w:t>B)</w:t>
            </w:r>
            <w: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m:oMathPara>
          </w:p>
        </w:tc>
      </w:tr>
      <w:tr w:rsidR="00815BA1" w14:paraId="30BD9897" w14:textId="77777777" w:rsidTr="005701FF">
        <w:trPr>
          <w:jc w:val="center"/>
        </w:trPr>
        <w:tc>
          <w:tcPr>
            <w:tcW w:w="0" w:type="auto"/>
            <w:vMerge/>
            <w:vAlign w:val="center"/>
          </w:tcPr>
          <w:p w14:paraId="7B377808" w14:textId="77777777" w:rsidR="00815BA1" w:rsidRDefault="00815BA1" w:rsidP="005701FF">
            <w:pPr>
              <w:spacing w:after="0"/>
              <w:jc w:val="center"/>
            </w:pPr>
          </w:p>
        </w:tc>
        <w:tc>
          <w:tcPr>
            <w:tcW w:w="0" w:type="auto"/>
            <w:vAlign w:val="center"/>
          </w:tcPr>
          <w:p w14:paraId="1A04D05B" w14:textId="77777777" w:rsidR="00815BA1" w:rsidRPr="007055F6" w:rsidRDefault="00815BA1" w:rsidP="005701FF">
            <w:pPr>
              <w:spacing w:after="0"/>
              <w:jc w:val="center"/>
              <w:rPr>
                <w:i/>
              </w:rPr>
            </w:pPr>
            <w:r w:rsidRPr="00865180">
              <w:t>Number of pre</w:t>
            </w:r>
            <w:r>
              <w:t>-</w:t>
            </w:r>
            <w:r w:rsidRPr="00865180">
              <w:t>coder</w:t>
            </w:r>
            <w:r>
              <w:t xml:space="preserve"> groups, </w:t>
            </w:r>
            <m:oMath>
              <m:sSub>
                <m:sSubPr>
                  <m:ctrlPr>
                    <w:rPr>
                      <w:rFonts w:ascii="Cambria Math" w:hAnsi="Cambria Math"/>
                      <w:i/>
                    </w:rPr>
                  </m:ctrlPr>
                </m:sSubPr>
                <m:e>
                  <m:r>
                    <w:rPr>
                      <w:rFonts w:ascii="Cambria Math" w:hAnsi="Cambria Math"/>
                    </w:rPr>
                    <m:t>K</m:t>
                  </m:r>
                </m:e>
                <m:sub>
                  <m:r>
                    <w:rPr>
                      <w:rFonts w:ascii="Cambria Math" w:hAnsi="Cambria Math"/>
                    </w:rPr>
                    <m:t>1</m:t>
                  </m:r>
                </m:sub>
              </m:sSub>
            </m:oMath>
          </w:p>
        </w:tc>
        <w:tc>
          <w:tcPr>
            <w:tcW w:w="0" w:type="auto"/>
            <w:vAlign w:val="center"/>
          </w:tcPr>
          <w:p w14:paraId="45B9F9DE" w14:textId="77777777" w:rsidR="00815BA1" w:rsidRDefault="00815BA1" w:rsidP="005701FF">
            <w:pPr>
              <w:spacing w:after="0"/>
              <w:jc w:val="center"/>
            </w:pPr>
            <w:r>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1</m:t>
                          </m:r>
                        </m:sub>
                      </m:sSub>
                    </m:e>
                  </m:func>
                </m:e>
              </m:d>
            </m:oMath>
          </w:p>
        </w:tc>
        <w:tc>
          <w:tcPr>
            <w:tcW w:w="0" w:type="auto"/>
            <w:vAlign w:val="center"/>
          </w:tcPr>
          <w:p w14:paraId="0AB38614" w14:textId="77777777" w:rsidR="00815BA1" w:rsidRDefault="00815BA1" w:rsidP="005701FF">
            <w:pPr>
              <w:spacing w:after="0"/>
              <w:jc w:val="center"/>
            </w:pPr>
            <w:r>
              <w:t>Number of pre-coders in each group</w:t>
            </w:r>
            <w:r w:rsidRPr="00865180">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oMath>
          </w:p>
        </w:tc>
        <w:tc>
          <w:tcPr>
            <w:tcW w:w="0" w:type="auto"/>
            <w:vAlign w:val="center"/>
          </w:tcPr>
          <w:p w14:paraId="242B6B3C" w14:textId="77777777" w:rsidR="00815BA1" w:rsidRPr="00865180" w:rsidRDefault="00815BA1" w:rsidP="005701FF">
            <w:pPr>
              <w:spacing w:after="0"/>
              <w:jc w:val="center"/>
            </w:pPr>
            <w:r w:rsidRPr="00F4749B">
              <w:t xml:space="preserve">Number of bits,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2</m:t>
                          </m:r>
                        </m:sub>
                      </m:sSub>
                    </m:e>
                  </m:func>
                </m:e>
              </m:d>
            </m:oMath>
          </w:p>
        </w:tc>
      </w:tr>
      <w:tr w:rsidR="00815BA1" w14:paraId="0DEC673C" w14:textId="77777777" w:rsidTr="005701FF">
        <w:trPr>
          <w:jc w:val="center"/>
        </w:trPr>
        <w:tc>
          <w:tcPr>
            <w:tcW w:w="0" w:type="auto"/>
            <w:vAlign w:val="center"/>
          </w:tcPr>
          <w:p w14:paraId="7493B0BE" w14:textId="77777777" w:rsidR="00815BA1" w:rsidRDefault="00815BA1" w:rsidP="005701FF">
            <w:pPr>
              <w:spacing w:after="0"/>
              <w:jc w:val="center"/>
            </w:pPr>
            <w:r>
              <w:t>1</w:t>
            </w:r>
          </w:p>
        </w:tc>
        <w:tc>
          <w:tcPr>
            <w:tcW w:w="0" w:type="auto"/>
            <w:vAlign w:val="center"/>
          </w:tcPr>
          <w:p w14:paraId="60F06BB2" w14:textId="77777777" w:rsidR="00815BA1" w:rsidRDefault="00815BA1" w:rsidP="005701FF">
            <w:pPr>
              <w:spacing w:after="0"/>
              <w:jc w:val="center"/>
            </w:pPr>
            <w:r>
              <w:t>6</w:t>
            </w:r>
          </w:p>
        </w:tc>
        <w:tc>
          <w:tcPr>
            <w:tcW w:w="0" w:type="auto"/>
            <w:vAlign w:val="center"/>
          </w:tcPr>
          <w:p w14:paraId="0260837A" w14:textId="77777777" w:rsidR="00815BA1" w:rsidRDefault="00815BA1" w:rsidP="005701FF">
            <w:pPr>
              <w:spacing w:after="0"/>
              <w:jc w:val="center"/>
            </w:pPr>
            <w:r>
              <w:t>3</w:t>
            </w:r>
          </w:p>
        </w:tc>
        <w:tc>
          <w:tcPr>
            <w:tcW w:w="0" w:type="auto"/>
            <w:vAlign w:val="center"/>
          </w:tcPr>
          <w:p w14:paraId="4BA0A3CE" w14:textId="77777777" w:rsidR="00815BA1" w:rsidRDefault="00815BA1" w:rsidP="005701FF">
            <w:pPr>
              <w:spacing w:after="0"/>
              <w:jc w:val="center"/>
            </w:pPr>
            <w:r>
              <w:t>4</w:t>
            </w:r>
          </w:p>
        </w:tc>
        <w:tc>
          <w:tcPr>
            <w:tcW w:w="0" w:type="auto"/>
            <w:vAlign w:val="center"/>
          </w:tcPr>
          <w:p w14:paraId="6CB8F06D" w14:textId="77777777" w:rsidR="00815BA1" w:rsidRDefault="00815BA1" w:rsidP="005701FF">
            <w:pPr>
              <w:spacing w:after="0"/>
              <w:jc w:val="center"/>
            </w:pPr>
            <w:r>
              <w:t>2</w:t>
            </w:r>
          </w:p>
        </w:tc>
      </w:tr>
      <w:tr w:rsidR="00815BA1" w14:paraId="21C0F6FE" w14:textId="77777777" w:rsidTr="005701FF">
        <w:trPr>
          <w:jc w:val="center"/>
        </w:trPr>
        <w:tc>
          <w:tcPr>
            <w:tcW w:w="0" w:type="auto"/>
            <w:vAlign w:val="center"/>
          </w:tcPr>
          <w:p w14:paraId="41410FFC" w14:textId="77777777" w:rsidR="00815BA1" w:rsidRDefault="00815BA1" w:rsidP="005701FF">
            <w:pPr>
              <w:spacing w:after="0"/>
              <w:jc w:val="center"/>
            </w:pPr>
            <w:r>
              <w:t>2</w:t>
            </w:r>
          </w:p>
        </w:tc>
        <w:tc>
          <w:tcPr>
            <w:tcW w:w="0" w:type="auto"/>
            <w:vAlign w:val="center"/>
          </w:tcPr>
          <w:p w14:paraId="780F104F" w14:textId="77777777" w:rsidR="00815BA1" w:rsidRPr="000471F0" w:rsidRDefault="00815BA1" w:rsidP="005701FF">
            <w:pPr>
              <w:spacing w:after="0"/>
              <w:jc w:val="center"/>
            </w:pPr>
            <w:r>
              <w:t>8</w:t>
            </w:r>
          </w:p>
        </w:tc>
        <w:tc>
          <w:tcPr>
            <w:tcW w:w="0" w:type="auto"/>
            <w:vAlign w:val="center"/>
          </w:tcPr>
          <w:p w14:paraId="74F197C3" w14:textId="77777777" w:rsidR="00815BA1" w:rsidRDefault="00815BA1" w:rsidP="005701FF">
            <w:pPr>
              <w:spacing w:after="0"/>
              <w:jc w:val="center"/>
            </w:pPr>
            <w:r>
              <w:t>3</w:t>
            </w:r>
          </w:p>
        </w:tc>
        <w:tc>
          <w:tcPr>
            <w:tcW w:w="0" w:type="auto"/>
            <w:vAlign w:val="center"/>
          </w:tcPr>
          <w:p w14:paraId="735817C9" w14:textId="77777777" w:rsidR="00815BA1" w:rsidRDefault="00815BA1" w:rsidP="005701FF">
            <w:pPr>
              <w:spacing w:after="0"/>
              <w:jc w:val="center"/>
            </w:pPr>
            <w:r>
              <w:t>2</w:t>
            </w:r>
          </w:p>
        </w:tc>
        <w:tc>
          <w:tcPr>
            <w:tcW w:w="0" w:type="auto"/>
            <w:vAlign w:val="center"/>
          </w:tcPr>
          <w:p w14:paraId="15957548" w14:textId="77777777" w:rsidR="00815BA1" w:rsidRDefault="00815BA1" w:rsidP="005701FF">
            <w:pPr>
              <w:spacing w:after="0"/>
              <w:jc w:val="center"/>
            </w:pPr>
            <w:r>
              <w:t>1</w:t>
            </w:r>
          </w:p>
        </w:tc>
      </w:tr>
      <w:tr w:rsidR="00815BA1" w14:paraId="4F21D14C" w14:textId="77777777" w:rsidTr="005701FF">
        <w:trPr>
          <w:jc w:val="center"/>
        </w:trPr>
        <w:tc>
          <w:tcPr>
            <w:tcW w:w="0" w:type="auto"/>
            <w:vAlign w:val="center"/>
          </w:tcPr>
          <w:p w14:paraId="02D02BB8" w14:textId="77777777" w:rsidR="00815BA1" w:rsidRDefault="00815BA1" w:rsidP="005701FF">
            <w:pPr>
              <w:spacing w:after="0"/>
              <w:jc w:val="center"/>
            </w:pPr>
            <w:r>
              <w:t>3</w:t>
            </w:r>
          </w:p>
        </w:tc>
        <w:tc>
          <w:tcPr>
            <w:tcW w:w="0" w:type="auto"/>
            <w:vAlign w:val="center"/>
          </w:tcPr>
          <w:p w14:paraId="0729E33A" w14:textId="77777777" w:rsidR="00815BA1" w:rsidRPr="000471F0" w:rsidRDefault="00815BA1" w:rsidP="005701FF">
            <w:pPr>
              <w:spacing w:after="0"/>
              <w:jc w:val="center"/>
            </w:pPr>
            <w:r>
              <w:t>6</w:t>
            </w:r>
          </w:p>
        </w:tc>
        <w:tc>
          <w:tcPr>
            <w:tcW w:w="0" w:type="auto"/>
            <w:vAlign w:val="center"/>
          </w:tcPr>
          <w:p w14:paraId="6CFED015" w14:textId="77777777" w:rsidR="00815BA1" w:rsidRDefault="00815BA1" w:rsidP="005701FF">
            <w:pPr>
              <w:spacing w:after="0"/>
              <w:jc w:val="center"/>
            </w:pPr>
            <w:r>
              <w:t>3</w:t>
            </w:r>
          </w:p>
        </w:tc>
        <w:tc>
          <w:tcPr>
            <w:tcW w:w="0" w:type="auto"/>
            <w:vAlign w:val="center"/>
          </w:tcPr>
          <w:p w14:paraId="0681A651" w14:textId="77777777" w:rsidR="00815BA1" w:rsidRDefault="00815BA1" w:rsidP="005701FF">
            <w:pPr>
              <w:spacing w:after="0"/>
              <w:jc w:val="center"/>
            </w:pPr>
            <w:r>
              <w:t>2</w:t>
            </w:r>
          </w:p>
        </w:tc>
        <w:tc>
          <w:tcPr>
            <w:tcW w:w="0" w:type="auto"/>
            <w:vAlign w:val="center"/>
          </w:tcPr>
          <w:p w14:paraId="36D61CF6" w14:textId="77777777" w:rsidR="00815BA1" w:rsidRDefault="00815BA1" w:rsidP="005701FF">
            <w:pPr>
              <w:spacing w:after="0"/>
              <w:jc w:val="center"/>
            </w:pPr>
            <w:r>
              <w:t>1</w:t>
            </w:r>
          </w:p>
        </w:tc>
      </w:tr>
      <w:tr w:rsidR="00815BA1" w14:paraId="4CE6E381" w14:textId="77777777" w:rsidTr="005701FF">
        <w:trPr>
          <w:trHeight w:val="77"/>
          <w:jc w:val="center"/>
        </w:trPr>
        <w:tc>
          <w:tcPr>
            <w:tcW w:w="0" w:type="auto"/>
            <w:vAlign w:val="center"/>
          </w:tcPr>
          <w:p w14:paraId="5F6738D5" w14:textId="77777777" w:rsidR="00815BA1" w:rsidRDefault="00815BA1" w:rsidP="005701FF">
            <w:pPr>
              <w:spacing w:after="0"/>
              <w:jc w:val="center"/>
            </w:pPr>
            <w:r>
              <w:t>4</w:t>
            </w:r>
          </w:p>
        </w:tc>
        <w:tc>
          <w:tcPr>
            <w:tcW w:w="0" w:type="auto"/>
            <w:vAlign w:val="center"/>
          </w:tcPr>
          <w:p w14:paraId="15FC369F" w14:textId="77777777" w:rsidR="00815BA1" w:rsidRPr="000471F0" w:rsidRDefault="00815BA1" w:rsidP="005701FF">
            <w:pPr>
              <w:spacing w:after="0"/>
              <w:jc w:val="center"/>
            </w:pPr>
            <w:r>
              <w:t>1</w:t>
            </w:r>
          </w:p>
        </w:tc>
        <w:tc>
          <w:tcPr>
            <w:tcW w:w="0" w:type="auto"/>
            <w:vAlign w:val="center"/>
          </w:tcPr>
          <w:p w14:paraId="07C8332E" w14:textId="77777777" w:rsidR="00815BA1" w:rsidRDefault="00815BA1" w:rsidP="005701FF">
            <w:pPr>
              <w:spacing w:after="0"/>
              <w:jc w:val="center"/>
            </w:pPr>
            <w:r>
              <w:t>0</w:t>
            </w:r>
          </w:p>
        </w:tc>
        <w:tc>
          <w:tcPr>
            <w:tcW w:w="0" w:type="auto"/>
            <w:vAlign w:val="center"/>
          </w:tcPr>
          <w:p w14:paraId="26600EC7" w14:textId="77777777" w:rsidR="00815BA1" w:rsidRDefault="00815BA1" w:rsidP="005701FF">
            <w:pPr>
              <w:spacing w:after="0"/>
              <w:jc w:val="center"/>
            </w:pPr>
            <w:r>
              <w:t>1</w:t>
            </w:r>
          </w:p>
        </w:tc>
        <w:tc>
          <w:tcPr>
            <w:tcW w:w="0" w:type="auto"/>
            <w:vAlign w:val="center"/>
          </w:tcPr>
          <w:p w14:paraId="4E23C26E" w14:textId="77777777" w:rsidR="00815BA1" w:rsidRDefault="00815BA1" w:rsidP="005701FF">
            <w:pPr>
              <w:spacing w:after="0"/>
              <w:jc w:val="center"/>
            </w:pPr>
            <w:r>
              <w:t>0</w:t>
            </w:r>
          </w:p>
        </w:tc>
      </w:tr>
    </w:tbl>
    <w:p w14:paraId="73C1D713" w14:textId="77777777" w:rsidR="00815BA1" w:rsidRDefault="00815BA1" w:rsidP="00862C1B">
      <w:pPr>
        <w:spacing w:before="60" w:after="120" w:line="288" w:lineRule="auto"/>
        <w:jc w:val="both"/>
      </w:pPr>
    </w:p>
    <w:p w14:paraId="5AF4B7C3" w14:textId="39E2ACA7" w:rsidR="00862C1B" w:rsidRPr="00862C1B" w:rsidRDefault="003E59A1" w:rsidP="003E59A1">
      <w:pPr>
        <w:spacing w:before="60" w:after="120" w:line="288" w:lineRule="auto"/>
        <w:jc w:val="both"/>
      </w:pPr>
      <w:r>
        <w:t>As proposed by some companies, o</w:t>
      </w:r>
      <w:r w:rsidR="008D626F">
        <w:t xml:space="preserve">ne can argue that </w:t>
      </w:r>
      <w:r w:rsidR="00E6748D">
        <w:t>a</w:t>
      </w:r>
      <w:r w:rsidR="00C95C53">
        <w:t xml:space="preserve"> dual-stage codebook can </w:t>
      </w:r>
      <w:r w:rsidR="008D626F">
        <w:t xml:space="preserve">be constructed </w:t>
      </w:r>
      <w:r w:rsidR="00C95C53">
        <w:t>based on</w:t>
      </w:r>
      <w:r w:rsidR="00E6748D">
        <w:t xml:space="preserve"> a single-stage codebook such as</w:t>
      </w:r>
      <w:r w:rsidR="00C95C53">
        <w:t xml:space="preserve"> </w:t>
      </w:r>
      <w:r w:rsidR="00E6748D">
        <w:t xml:space="preserve">Rel. 10 LTE </w:t>
      </w:r>
      <w:r w:rsidR="00C95C53">
        <w:t>UL codebook</w:t>
      </w:r>
      <w:r w:rsidR="00E6748D">
        <w:t xml:space="preserve"> and Rel. 8 Householder codebook by grouping the pre-coders. For example</w:t>
      </w:r>
      <w:r w:rsidR="005F12FD">
        <w:t>, for Rel. 10 UL codebook,</w:t>
      </w:r>
      <w:r w:rsidR="00C95C53">
        <w:t xml:space="preserve"> as</w:t>
      </w:r>
      <w:r w:rsidR="00C95C53" w:rsidRPr="00974848">
        <w:t xml:space="preserve"> shown in </w:t>
      </w:r>
      <w:r w:rsidR="00C95C53">
        <w:fldChar w:fldCharType="begin"/>
      </w:r>
      <w:r w:rsidR="00C95C53">
        <w:instrText xml:space="preserve"> REF _Ref494104353 \h </w:instrText>
      </w:r>
      <w:r w:rsidR="00C95C53">
        <w:fldChar w:fldCharType="separate"/>
      </w:r>
      <w:r w:rsidR="00EA4AFB">
        <w:t xml:space="preserve">Table </w:t>
      </w:r>
      <w:r w:rsidR="00EA4AFB">
        <w:rPr>
          <w:noProof/>
        </w:rPr>
        <w:t>1</w:t>
      </w:r>
      <w:r w:rsidR="00C95C53">
        <w:fldChar w:fldCharType="end"/>
      </w:r>
      <w:r w:rsidR="00C95C53">
        <w:t>, t</w:t>
      </w:r>
      <w:r w:rsidR="00C95C53" w:rsidRPr="00974848">
        <w:t xml:space="preserve">here are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95C53">
        <w:t xml:space="preserve"> pre-coder groups (that comprise the W1 component of the codebook) and each pre-coder group comprises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C95C53">
        <w:t xml:space="preserve"> pre-coders </w:t>
      </w:r>
      <w:r w:rsidR="00C95C53" w:rsidRPr="00974848">
        <w:t>(that comprise the W</w:t>
      </w:r>
      <w:r w:rsidR="00C95C53">
        <w:t>2</w:t>
      </w:r>
      <w:r w:rsidR="00C95C53" w:rsidRPr="00974848">
        <w:t xml:space="preserve"> component of the codebook)</w:t>
      </w:r>
      <w:r w:rsidR="00C95C53">
        <w:t xml:space="preserve">. A pre-coder group is indicated using a </w:t>
      </w:r>
      <w:r w:rsidR="008D626F">
        <w:t>WB</w:t>
      </w:r>
      <w:r w:rsidR="00C95C53">
        <w:t xml:space="preserve"> TPMI </w:t>
      </w:r>
      <w:r w:rsidR="00C95C53" w:rsidRPr="00AA07FB">
        <w:rPr>
          <w:i/>
        </w:rPr>
        <w:t>i</w:t>
      </w:r>
      <w:r w:rsidR="00C95C53" w:rsidRPr="00AA07FB">
        <w:rPr>
          <w:vertAlign w:val="subscript"/>
        </w:rPr>
        <w:t>1</w:t>
      </w:r>
      <w:r w:rsidR="00C95C53">
        <w:t>, and a pre-coder within the indicated pre-coder group is indicated</w:t>
      </w:r>
      <w:r w:rsidR="00C95C53" w:rsidRPr="00974848">
        <w:t xml:space="preserve"> using a </w:t>
      </w:r>
      <w:r w:rsidR="008D626F">
        <w:t>SB</w:t>
      </w:r>
      <w:r w:rsidR="00C95C53" w:rsidRPr="00974848">
        <w:t xml:space="preserve"> TPMI </w:t>
      </w:r>
      <w:r w:rsidR="00C95C53" w:rsidRPr="00974848">
        <w:rPr>
          <w:i/>
        </w:rPr>
        <w:t>i</w:t>
      </w:r>
      <w:r w:rsidR="00C95C53">
        <w:rPr>
          <w:vertAlign w:val="subscript"/>
        </w:rPr>
        <w:t>2</w:t>
      </w:r>
      <w:r w:rsidR="00C95C53">
        <w:t>. The Codebook index (</w:t>
      </w:r>
      <m:oMath>
        <m:r>
          <w:rPr>
            <w:rFonts w:ascii="Cambria Math" w:hAnsi="Cambria Math"/>
          </w:rPr>
          <m:t>i</m:t>
        </m:r>
      </m:oMath>
      <w:r w:rsidR="008D626F">
        <w:t>) in LTE UL codebook table</w:t>
      </w:r>
      <w:r w:rsidR="00C95C53">
        <w:t xml:space="preserve"> </w:t>
      </w:r>
      <w:r w:rsidR="008D626F">
        <w:t>is given by</w:t>
      </w:r>
      <w:r w:rsidR="00C95C53">
        <w:t xml:space="preserve"> </w:t>
      </w:r>
      <m:oMath>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w:r w:rsidR="00C95C53">
        <w:t>.</w:t>
      </w:r>
      <w:r w:rsidR="008D626F">
        <w:t xml:space="preserve"> Although this codebook may be similar in performance to the NR Type I 4-Tx codebook, it is not scalable to &gt; 4 SRS ports, e.g. 8 SRS ports, which is likely to </w:t>
      </w:r>
      <w:r w:rsidR="005F12FD">
        <w:t xml:space="preserve">be </w:t>
      </w:r>
      <w:r w:rsidR="008D626F">
        <w:t>supported in future NR releases (</w:t>
      </w:r>
      <w:r w:rsidR="005F12FD">
        <w:t xml:space="preserve">e.g. </w:t>
      </w:r>
      <w:r w:rsidR="008D626F">
        <w:t>NR phase II)</w:t>
      </w:r>
      <w:r w:rsidR="00782A1F">
        <w:t xml:space="preserve"> and requires to design an 8-Tx UL codebook which is similar to LTE 4-Tx UL codebook. </w:t>
      </w:r>
      <w:r w:rsidR="00815BA1">
        <w:t>W</w:t>
      </w:r>
      <w:r w:rsidR="00862C1B">
        <w:t>ith NR Type I codebook, we don’t have this problem since the codebook is scalable to up to 32 ports including 8 ports. We therefore propose to use NR Type I codebook as 4-Tx codebook for CP-OFDM based UL. The NR Type I CSI codebook is parameterized by number of ports in two dimensions, (</w:t>
      </w:r>
      <w:r w:rsidR="00862C1B" w:rsidRPr="00DB70D8">
        <w:rPr>
          <w:i/>
        </w:rPr>
        <w:t>N</w:t>
      </w:r>
      <w:r w:rsidR="00862C1B" w:rsidRPr="00DB70D8">
        <w:rPr>
          <w:vertAlign w:val="subscript"/>
        </w:rPr>
        <w:t>1</w:t>
      </w:r>
      <w:r w:rsidR="00862C1B">
        <w:t xml:space="preserve">, </w:t>
      </w:r>
      <w:r w:rsidR="00862C1B" w:rsidRPr="00DB70D8">
        <w:rPr>
          <w:i/>
        </w:rPr>
        <w:t>N</w:t>
      </w:r>
      <w:r w:rsidR="00862C1B" w:rsidRPr="00DB70D8">
        <w:rPr>
          <w:vertAlign w:val="subscript"/>
        </w:rPr>
        <w:t>2</w:t>
      </w:r>
      <w:r w:rsidR="00862C1B" w:rsidRPr="00A4113E">
        <w:t>)</w:t>
      </w:r>
      <w:r w:rsidR="00862C1B">
        <w:t>, oversampling factors in two dimensions, (</w:t>
      </w:r>
      <w:r w:rsidR="00862C1B" w:rsidRPr="00DB70D8">
        <w:rPr>
          <w:i/>
        </w:rPr>
        <w:t>O</w:t>
      </w:r>
      <w:r w:rsidR="00862C1B" w:rsidRPr="00DB70D8">
        <w:rPr>
          <w:vertAlign w:val="subscript"/>
        </w:rPr>
        <w:t>1</w:t>
      </w:r>
      <w:r w:rsidR="00862C1B">
        <w:t xml:space="preserve">, </w:t>
      </w:r>
      <w:r w:rsidR="00862C1B" w:rsidRPr="00DB70D8">
        <w:rPr>
          <w:i/>
        </w:rPr>
        <w:t>O</w:t>
      </w:r>
      <w:r w:rsidR="00862C1B" w:rsidRPr="00DB70D8">
        <w:rPr>
          <w:vertAlign w:val="subscript"/>
        </w:rPr>
        <w:t>2</w:t>
      </w:r>
      <w:r w:rsidR="00862C1B">
        <w:t xml:space="preserve">), and </w:t>
      </w:r>
      <w:r w:rsidRPr="00AB258A">
        <w:rPr>
          <w:i/>
        </w:rPr>
        <w:t>CodebookMode</w:t>
      </w:r>
      <w:r>
        <w:rPr>
          <w:i/>
        </w:rPr>
        <w:t xml:space="preserve"> </w:t>
      </w:r>
      <w:r w:rsidRPr="003E59A1">
        <w:t xml:space="preserve">or </w:t>
      </w:r>
      <w:r w:rsidR="00862C1B">
        <w:t>number of beams (</w:t>
      </w:r>
      <w:r w:rsidR="00862C1B" w:rsidRPr="00DB70D8">
        <w:rPr>
          <w:i/>
        </w:rPr>
        <w:t>L</w:t>
      </w:r>
      <w:r w:rsidR="00862C1B">
        <w:rPr>
          <w:i/>
        </w:rPr>
        <w:t xml:space="preserve"> = </w:t>
      </w:r>
      <w:r w:rsidR="00862C1B" w:rsidRPr="00DB70D8">
        <w:t>1, 4</w:t>
      </w:r>
      <w:r w:rsidR="00862C1B">
        <w:t xml:space="preserve">) for beam group selection. For </w:t>
      </w:r>
      <w:r>
        <w:t xml:space="preserve">4-Tx </w:t>
      </w:r>
      <w:r w:rsidR="00862C1B">
        <w:t>UL codebook, (</w:t>
      </w:r>
      <w:r w:rsidR="00862C1B" w:rsidRPr="00DB70D8">
        <w:rPr>
          <w:i/>
        </w:rPr>
        <w:t>N</w:t>
      </w:r>
      <w:r w:rsidR="00862C1B" w:rsidRPr="00DB70D8">
        <w:rPr>
          <w:vertAlign w:val="subscript"/>
        </w:rPr>
        <w:t>1</w:t>
      </w:r>
      <w:r w:rsidR="00862C1B">
        <w:t xml:space="preserve">, </w:t>
      </w:r>
      <w:r w:rsidR="00862C1B" w:rsidRPr="00DB70D8">
        <w:rPr>
          <w:i/>
        </w:rPr>
        <w:t>N</w:t>
      </w:r>
      <w:r w:rsidR="00862C1B" w:rsidRPr="00DB70D8">
        <w:rPr>
          <w:vertAlign w:val="subscript"/>
        </w:rPr>
        <w:t>2</w:t>
      </w:r>
      <w:r w:rsidR="00862C1B" w:rsidRPr="00A4113E">
        <w:t>)</w:t>
      </w:r>
      <w:r w:rsidR="00862C1B">
        <w:t xml:space="preserve"> = (2, 1) and (</w:t>
      </w:r>
      <w:r w:rsidR="00862C1B" w:rsidRPr="00DB70D8">
        <w:rPr>
          <w:i/>
        </w:rPr>
        <w:t>O</w:t>
      </w:r>
      <w:r w:rsidR="00862C1B" w:rsidRPr="00DB70D8">
        <w:rPr>
          <w:vertAlign w:val="subscript"/>
        </w:rPr>
        <w:t>1</w:t>
      </w:r>
      <w:r w:rsidR="00862C1B">
        <w:t xml:space="preserve">, </w:t>
      </w:r>
      <w:r w:rsidR="00862C1B" w:rsidRPr="00DB70D8">
        <w:rPr>
          <w:i/>
        </w:rPr>
        <w:t>O</w:t>
      </w:r>
      <w:r w:rsidR="00862C1B" w:rsidRPr="00DB70D8">
        <w:rPr>
          <w:vertAlign w:val="subscript"/>
        </w:rPr>
        <w:t>2</w:t>
      </w:r>
      <w:r w:rsidR="00862C1B">
        <w:t>) = (4, 1) are fixed. The number of beams (</w:t>
      </w:r>
      <w:r w:rsidR="00862C1B" w:rsidRPr="00DB70D8">
        <w:rPr>
          <w:i/>
        </w:rPr>
        <w:t>L</w:t>
      </w:r>
      <w:r w:rsidR="00862C1B">
        <w:t xml:space="preserve"> va</w:t>
      </w:r>
      <w:r w:rsidR="00862C1B" w:rsidRPr="00862C1B">
        <w:t xml:space="preserve">lue) </w:t>
      </w:r>
      <w:r w:rsidR="00AB258A">
        <w:t xml:space="preserve">or </w:t>
      </w:r>
      <w:r w:rsidR="00AB258A" w:rsidRPr="00AB258A">
        <w:rPr>
          <w:i/>
        </w:rPr>
        <w:t>CodebookMode</w:t>
      </w:r>
      <w:r w:rsidR="00AB258A">
        <w:t xml:space="preserve"> value can be</w:t>
      </w:r>
      <w:r w:rsidR="00862C1B" w:rsidRPr="00862C1B">
        <w:t xml:space="preserve"> configured to the UE.</w:t>
      </w:r>
      <w:r w:rsidR="00AB258A">
        <w:t xml:space="preserve"> For frequency-selective or non-selective pre-coding, </w:t>
      </w:r>
      <w:r w:rsidR="00AB258A" w:rsidRPr="00AB258A">
        <w:rPr>
          <w:i/>
        </w:rPr>
        <w:t>L</w:t>
      </w:r>
      <w:r w:rsidR="00AB258A">
        <w:t xml:space="preserve"> = 1 or</w:t>
      </w:r>
      <w:r w:rsidR="00862C1B" w:rsidRPr="00862C1B">
        <w:t xml:space="preserve"> </w:t>
      </w:r>
      <w:r w:rsidR="00AB258A" w:rsidRPr="00AB258A">
        <w:rPr>
          <w:i/>
        </w:rPr>
        <w:t>CodebookMode</w:t>
      </w:r>
      <w:r w:rsidR="00AB258A">
        <w:rPr>
          <w:i/>
        </w:rPr>
        <w:t xml:space="preserve"> </w:t>
      </w:r>
      <w:r w:rsidR="00AB258A" w:rsidRPr="00AB258A">
        <w:t>= 1</w:t>
      </w:r>
      <w:r w:rsidR="00AB258A">
        <w:t xml:space="preserve"> </w:t>
      </w:r>
      <w:r>
        <w:t xml:space="preserve">is </w:t>
      </w:r>
      <w:r w:rsidR="00AB258A">
        <w:t xml:space="preserve">configured. </w:t>
      </w:r>
      <w:r>
        <w:t xml:space="preserve">For pre-coding cycling based diversity transmission in UL, and reciprocity based UL transmission (cf. Section 6), </w:t>
      </w:r>
      <w:r w:rsidRPr="00AB258A">
        <w:rPr>
          <w:i/>
        </w:rPr>
        <w:t>L</w:t>
      </w:r>
      <w:r>
        <w:t xml:space="preserve"> = 4 or</w:t>
      </w:r>
      <w:r w:rsidRPr="00862C1B">
        <w:t xml:space="preserve"> </w:t>
      </w:r>
      <w:r w:rsidRPr="00AB258A">
        <w:rPr>
          <w:i/>
        </w:rPr>
        <w:t>CodebookMode</w:t>
      </w:r>
      <w:r>
        <w:rPr>
          <w:i/>
        </w:rPr>
        <w:t xml:space="preserve"> </w:t>
      </w:r>
      <w:r>
        <w:t>= 2 is configured.</w:t>
      </w:r>
    </w:p>
    <w:p w14:paraId="4A54E0F7" w14:textId="77B508CA" w:rsidR="00862C1B" w:rsidRDefault="00862C1B" w:rsidP="00862C1B">
      <w:pPr>
        <w:spacing w:before="60" w:after="120" w:line="288" w:lineRule="auto"/>
        <w:jc w:val="both"/>
      </w:pPr>
      <w:r w:rsidRPr="00862C1B">
        <w:t xml:space="preserve">For frequency-selective pre-coding, TPMI comprises a first TPMI </w:t>
      </w:r>
      <w:r w:rsidR="008E79EC" w:rsidRPr="00974848">
        <w:rPr>
          <w:i/>
        </w:rPr>
        <w:t>i</w:t>
      </w:r>
      <w:r w:rsidR="008E79EC">
        <w:rPr>
          <w:vertAlign w:val="subscript"/>
        </w:rPr>
        <w:t xml:space="preserve">1 </w:t>
      </w:r>
      <w:r w:rsidRPr="00862C1B">
        <w:t xml:space="preserve">for WB indication of a pre-coder group, and a second TPMI </w:t>
      </w:r>
      <w:r w:rsidR="008E79EC" w:rsidRPr="00974848">
        <w:rPr>
          <w:i/>
        </w:rPr>
        <w:t>i</w:t>
      </w:r>
      <w:r w:rsidR="008E79EC">
        <w:rPr>
          <w:vertAlign w:val="subscript"/>
        </w:rPr>
        <w:t xml:space="preserve">2 </w:t>
      </w:r>
      <w:r w:rsidRPr="00862C1B">
        <w:t>for per SB indication of a pre-coder within the indicated pre-coder group.</w:t>
      </w:r>
      <w:r>
        <w:t xml:space="preserve"> The WB and SB TPMIs </w:t>
      </w:r>
      <w:r w:rsidR="008E79EC">
        <w:t>(</w:t>
      </w:r>
      <w:r w:rsidR="008E79EC" w:rsidRPr="00974848">
        <w:rPr>
          <w:i/>
        </w:rPr>
        <w:t>i</w:t>
      </w:r>
      <w:r w:rsidR="008E79EC">
        <w:rPr>
          <w:vertAlign w:val="subscript"/>
        </w:rPr>
        <w:t xml:space="preserve">1 </w:t>
      </w:r>
      <w:r w:rsidR="008E79EC" w:rsidRPr="008E79EC">
        <w:t xml:space="preserve">and </w:t>
      </w:r>
      <w:r w:rsidR="008E79EC" w:rsidRPr="00974848">
        <w:rPr>
          <w:i/>
        </w:rPr>
        <w:t>i</w:t>
      </w:r>
      <w:r w:rsidR="008E79EC">
        <w:rPr>
          <w:vertAlign w:val="subscript"/>
        </w:rPr>
        <w:t>2</w:t>
      </w:r>
      <w:r w:rsidR="008E79EC">
        <w:t xml:space="preserve">) </w:t>
      </w:r>
      <w:r>
        <w:t xml:space="preserve">are indicated using the </w:t>
      </w:r>
      <w:r w:rsidRPr="00862C1B">
        <w:rPr>
          <w:b/>
        </w:rPr>
        <w:t>W</w:t>
      </w:r>
      <w:r w:rsidRPr="00862C1B">
        <w:rPr>
          <w:vertAlign w:val="subscript"/>
        </w:rPr>
        <w:t>1</w:t>
      </w:r>
      <w:r>
        <w:t xml:space="preserve"> and </w:t>
      </w:r>
      <w:r w:rsidRPr="00862C1B">
        <w:rPr>
          <w:b/>
        </w:rPr>
        <w:t>W</w:t>
      </w:r>
      <w:r w:rsidRPr="00862C1B">
        <w:rPr>
          <w:vertAlign w:val="subscript"/>
        </w:rPr>
        <w:t>2</w:t>
      </w:r>
      <w:r>
        <w:t xml:space="preserve"> components of the NR DL Type I codebook.</w:t>
      </w:r>
      <w:r w:rsidR="006D4CA7">
        <w:t xml:space="preserve"> Regarding partial and non-coherent UL transmissions, the performance benefit of frequency-selective precoding is unclear. Therefore, such pre-coders are not considered. In other words, the frequency-selective precoding is supported only for the </w:t>
      </w:r>
      <w:r w:rsidR="00FC77E0">
        <w:t>full-coherent</w:t>
      </w:r>
      <w:r w:rsidR="006D4CA7">
        <w:t xml:space="preserve"> </w:t>
      </w:r>
      <w:r w:rsidR="00FC77E0">
        <w:t>UL transmission.</w:t>
      </w:r>
      <w:r w:rsidR="006D4CA7">
        <w:t xml:space="preserve"> </w:t>
      </w:r>
    </w:p>
    <w:p w14:paraId="361977CC" w14:textId="6A0519D9" w:rsidR="00CF508F" w:rsidRDefault="00862C1B" w:rsidP="00862C1B">
      <w:pPr>
        <w:spacing w:before="60" w:after="120" w:line="288" w:lineRule="auto"/>
        <w:jc w:val="both"/>
      </w:pPr>
      <w:r w:rsidRPr="00862C1B">
        <w:t xml:space="preserve">For frequency-nonselective precoding, a WB TPMI is </w:t>
      </w:r>
      <w:r w:rsidR="008E79EC">
        <w:t xml:space="preserve">indicated using </w:t>
      </w:r>
      <w:r w:rsidR="0077127F">
        <w:t xml:space="preserve">a subset of </w:t>
      </w:r>
      <w:r w:rsidR="008E79EC">
        <w:t xml:space="preserve">the </w:t>
      </w:r>
      <w:r w:rsidR="00FC77E0">
        <w:t xml:space="preserve">pre-coders in the </w:t>
      </w:r>
      <w:r w:rsidR="008E79EC">
        <w:t>NR DL Type I codebook</w:t>
      </w:r>
      <w:r w:rsidR="00FC77E0">
        <w:t xml:space="preserve"> for the full-coherence case, the pre-coders in Rel. 10 UL codebook for the partial-coherence case, and non-</w:t>
      </w:r>
      <w:r w:rsidR="00FC77E0">
        <w:lastRenderedPageBreak/>
        <w:t>coherent pre-coders for the non-coherent case.</w:t>
      </w:r>
      <w:r w:rsidR="00A45773">
        <w:t xml:space="preserve"> The </w:t>
      </w:r>
      <w:r w:rsidR="00FC77E0">
        <w:t>proposed 4-Tx codebook for WB TPMI is provided in</w:t>
      </w:r>
      <w:r w:rsidR="00AB258A">
        <w:t xml:space="preserve"> </w:t>
      </w:r>
      <w:r w:rsidR="00AB258A">
        <w:fldChar w:fldCharType="begin"/>
      </w:r>
      <w:r w:rsidR="00AB258A">
        <w:instrText xml:space="preserve"> REF _Ref498539108 \h </w:instrText>
      </w:r>
      <w:r w:rsidR="00AB258A">
        <w:fldChar w:fldCharType="separate"/>
      </w:r>
      <w:r w:rsidR="00EA4AFB">
        <w:t xml:space="preserve">Table </w:t>
      </w:r>
      <w:r w:rsidR="00EA4AFB">
        <w:rPr>
          <w:noProof/>
        </w:rPr>
        <w:t>2</w:t>
      </w:r>
      <w:r w:rsidR="00AB258A">
        <w:fldChar w:fldCharType="end"/>
      </w:r>
      <w:r w:rsidR="0077127F">
        <w:t xml:space="preserve"> </w:t>
      </w:r>
      <w:r w:rsidR="00821055">
        <w:t>where pre-coder scaling factors are not shown</w:t>
      </w:r>
      <w:r w:rsidR="0077127F">
        <w:t xml:space="preserve">, </w:t>
      </w:r>
      <w:r w:rsidR="00821055">
        <w:t>and they are summarized in</w:t>
      </w:r>
      <w:r w:rsidR="0077127F">
        <w:t xml:space="preserve"> </w:t>
      </w:r>
      <w:r w:rsidR="0077127F">
        <w:fldChar w:fldCharType="begin"/>
      </w:r>
      <w:r w:rsidR="0077127F">
        <w:instrText xml:space="preserve"> REF _Ref498601851 \h </w:instrText>
      </w:r>
      <w:r w:rsidR="0077127F">
        <w:fldChar w:fldCharType="separate"/>
      </w:r>
      <w:r w:rsidR="00EA4AFB">
        <w:t xml:space="preserve">Table </w:t>
      </w:r>
      <w:r w:rsidR="00EA4AFB">
        <w:rPr>
          <w:noProof/>
        </w:rPr>
        <w:t>3</w:t>
      </w:r>
      <w:r w:rsidR="0077127F">
        <w:fldChar w:fldCharType="end"/>
      </w:r>
      <w:r w:rsidR="00AB258A">
        <w:t>.</w:t>
      </w:r>
      <w:r w:rsidR="00FC77E0">
        <w:t xml:space="preserve"> </w:t>
      </w:r>
      <w:r w:rsidR="008E5367">
        <w:t>The details about this choice of pre-coder scaling is provided in companion contribution [5].</w:t>
      </w:r>
      <w:r w:rsidR="00E76C04">
        <w:t xml:space="preserve"> </w:t>
      </w:r>
      <w:r w:rsidR="0077127F">
        <w:t>Note that the number of rank 1 TPMIs is the same as that for DFT-S-OFDM</w:t>
      </w:r>
      <w:r w:rsidR="0077127F" w:rsidRPr="008E5367">
        <w:t>.</w:t>
      </w:r>
      <w:r w:rsidR="00A45773">
        <w:t xml:space="preserve"> </w:t>
      </w:r>
      <w:r w:rsidR="008E79EC">
        <w:t xml:space="preserve"> </w:t>
      </w:r>
      <w:r w:rsidRPr="00862C1B">
        <w:t xml:space="preserve">   </w:t>
      </w:r>
    </w:p>
    <w:p w14:paraId="26EBDF38" w14:textId="66F7D6AA" w:rsidR="00FC77E0" w:rsidRDefault="00FC77E0" w:rsidP="00862C1B">
      <w:pPr>
        <w:spacing w:before="60" w:after="120" w:line="288" w:lineRule="auto"/>
        <w:jc w:val="both"/>
      </w:pPr>
    </w:p>
    <w:p w14:paraId="5E6686D7" w14:textId="5787EE6A" w:rsidR="00AB258A" w:rsidRDefault="00AB258A" w:rsidP="00AB258A">
      <w:pPr>
        <w:pStyle w:val="Caption"/>
        <w:keepNext/>
        <w:jc w:val="center"/>
      </w:pPr>
      <w:bookmarkStart w:id="7" w:name="_Ref498539108"/>
      <w:r>
        <w:t xml:space="preserve">Table </w:t>
      </w:r>
      <w:r>
        <w:fldChar w:fldCharType="begin"/>
      </w:r>
      <w:r>
        <w:instrText xml:space="preserve"> SEQ Table \* ARABIC </w:instrText>
      </w:r>
      <w:r>
        <w:fldChar w:fldCharType="separate"/>
      </w:r>
      <w:r w:rsidR="00EA4AFB">
        <w:rPr>
          <w:noProof/>
        </w:rPr>
        <w:t>2</w:t>
      </w:r>
      <w:r>
        <w:fldChar w:fldCharType="end"/>
      </w:r>
      <w:bookmarkEnd w:id="7"/>
      <w:r>
        <w:t>: 4-Tx UL codebook for WB TPMI and CP-OFDM</w:t>
      </w:r>
    </w:p>
    <w:tbl>
      <w:tblPr>
        <w:tblStyle w:val="GridTable1Light1"/>
        <w:tblW w:w="0" w:type="auto"/>
        <w:jc w:val="center"/>
        <w:tblLayout w:type="fixed"/>
        <w:tblLook w:val="0420" w:firstRow="1" w:lastRow="0" w:firstColumn="0" w:lastColumn="0" w:noHBand="0" w:noVBand="1"/>
      </w:tblPr>
      <w:tblGrid>
        <w:gridCol w:w="805"/>
        <w:gridCol w:w="1800"/>
        <w:gridCol w:w="2790"/>
        <w:gridCol w:w="3510"/>
        <w:gridCol w:w="724"/>
      </w:tblGrid>
      <w:tr w:rsidR="00FC77E0" w:rsidRPr="00FC77E0" w14:paraId="55164ED1" w14:textId="5D168ACE" w:rsidTr="00FC77E0">
        <w:trPr>
          <w:cnfStyle w:val="100000000000" w:firstRow="1" w:lastRow="0" w:firstColumn="0" w:lastColumn="0" w:oddVBand="0" w:evenVBand="0" w:oddHBand="0" w:evenHBand="0" w:firstRowFirstColumn="0" w:firstRowLastColumn="0" w:lastRowFirstColumn="0" w:lastRowLastColumn="0"/>
          <w:trHeight w:val="606"/>
          <w:jc w:val="center"/>
        </w:trPr>
        <w:tc>
          <w:tcPr>
            <w:tcW w:w="805" w:type="dxa"/>
            <w:vAlign w:val="center"/>
            <w:hideMark/>
          </w:tcPr>
          <w:p w14:paraId="7676304A" w14:textId="77777777" w:rsidR="00FC77E0" w:rsidRPr="00FC77E0" w:rsidRDefault="00FC77E0" w:rsidP="00FC77E0">
            <w:pPr>
              <w:spacing w:after="0"/>
              <w:jc w:val="center"/>
              <w:rPr>
                <w:lang w:val="en-US"/>
              </w:rPr>
            </w:pPr>
            <w:r w:rsidRPr="00FC77E0">
              <w:rPr>
                <w:rFonts w:hint="eastAsia"/>
                <w:lang w:val="en-US"/>
              </w:rPr>
              <w:t>Rank</w:t>
            </w:r>
          </w:p>
        </w:tc>
        <w:tc>
          <w:tcPr>
            <w:tcW w:w="1800" w:type="dxa"/>
            <w:vAlign w:val="center"/>
            <w:hideMark/>
          </w:tcPr>
          <w:p w14:paraId="2F278F2E" w14:textId="77777777" w:rsidR="00FC77E0" w:rsidRPr="00FC77E0" w:rsidRDefault="00FC77E0" w:rsidP="00FC77E0">
            <w:pPr>
              <w:spacing w:after="0"/>
              <w:jc w:val="center"/>
              <w:rPr>
                <w:lang w:val="en-US"/>
              </w:rPr>
            </w:pPr>
            <w:r w:rsidRPr="00FC77E0">
              <w:rPr>
                <w:rFonts w:hint="eastAsia"/>
                <w:lang w:val="en-US"/>
              </w:rPr>
              <w:t>Full coherence (TPMI)</w:t>
            </w:r>
          </w:p>
        </w:tc>
        <w:tc>
          <w:tcPr>
            <w:tcW w:w="2790" w:type="dxa"/>
            <w:vAlign w:val="center"/>
            <w:hideMark/>
          </w:tcPr>
          <w:p w14:paraId="3E9DCFAF" w14:textId="77777777" w:rsidR="00AB258A" w:rsidRDefault="00FC77E0" w:rsidP="00FC77E0">
            <w:pPr>
              <w:spacing w:after="0"/>
              <w:jc w:val="center"/>
              <w:rPr>
                <w:lang w:val="en-US"/>
              </w:rPr>
            </w:pPr>
            <w:r w:rsidRPr="00FC77E0">
              <w:rPr>
                <w:rFonts w:hint="eastAsia"/>
                <w:lang w:val="en-US"/>
              </w:rPr>
              <w:t xml:space="preserve">Partial coherence </w:t>
            </w:r>
          </w:p>
          <w:p w14:paraId="1BAC9AC6" w14:textId="5970273A" w:rsidR="00FC77E0" w:rsidRPr="00FC77E0" w:rsidRDefault="00FC77E0" w:rsidP="00FC77E0">
            <w:pPr>
              <w:spacing w:after="0"/>
              <w:jc w:val="center"/>
              <w:rPr>
                <w:lang w:val="en-US"/>
              </w:rPr>
            </w:pPr>
            <w:r w:rsidRPr="00FC77E0">
              <w:rPr>
                <w:rFonts w:hint="eastAsia"/>
                <w:lang w:val="en-US"/>
              </w:rPr>
              <w:t>(TPMI)</w:t>
            </w:r>
          </w:p>
        </w:tc>
        <w:tc>
          <w:tcPr>
            <w:tcW w:w="3510" w:type="dxa"/>
            <w:vAlign w:val="center"/>
            <w:hideMark/>
          </w:tcPr>
          <w:p w14:paraId="636AB034" w14:textId="77777777" w:rsidR="00AB258A" w:rsidRDefault="00FC77E0" w:rsidP="00FC77E0">
            <w:pPr>
              <w:spacing w:after="0"/>
              <w:jc w:val="center"/>
              <w:rPr>
                <w:lang w:val="en-US"/>
              </w:rPr>
            </w:pPr>
            <w:r w:rsidRPr="00FC77E0">
              <w:rPr>
                <w:rFonts w:hint="eastAsia"/>
                <w:lang w:val="en-US"/>
              </w:rPr>
              <w:t xml:space="preserve">Non-coherence </w:t>
            </w:r>
          </w:p>
          <w:p w14:paraId="47BA6736" w14:textId="473550D4" w:rsidR="00FC77E0" w:rsidRPr="00FC77E0" w:rsidRDefault="00FC77E0" w:rsidP="00FC77E0">
            <w:pPr>
              <w:spacing w:after="0"/>
              <w:jc w:val="center"/>
              <w:rPr>
                <w:lang w:val="en-US"/>
              </w:rPr>
            </w:pPr>
            <w:r w:rsidRPr="00FC77E0">
              <w:rPr>
                <w:rFonts w:hint="eastAsia"/>
                <w:lang w:val="en-US"/>
              </w:rPr>
              <w:t>(TPMI)</w:t>
            </w:r>
          </w:p>
        </w:tc>
        <w:tc>
          <w:tcPr>
            <w:tcW w:w="724" w:type="dxa"/>
            <w:vAlign w:val="center"/>
          </w:tcPr>
          <w:p w14:paraId="44D7D967" w14:textId="614FD39F" w:rsidR="00FC77E0" w:rsidRPr="00FC77E0" w:rsidRDefault="00FC77E0" w:rsidP="00FC77E0">
            <w:pPr>
              <w:spacing w:after="0"/>
              <w:jc w:val="center"/>
              <w:rPr>
                <w:b w:val="0"/>
                <w:bCs w:val="0"/>
                <w:lang w:val="en-US"/>
              </w:rPr>
            </w:pPr>
            <w:r w:rsidRPr="00FC77E0">
              <w:rPr>
                <w:rFonts w:hint="eastAsia"/>
                <w:lang w:val="en-US"/>
              </w:rPr>
              <w:t>Total</w:t>
            </w:r>
          </w:p>
        </w:tc>
      </w:tr>
      <w:tr w:rsidR="00FC77E0" w:rsidRPr="00FC77E0" w14:paraId="60729347" w14:textId="27BC12B8" w:rsidTr="00FC77E0">
        <w:trPr>
          <w:trHeight w:val="1392"/>
          <w:jc w:val="center"/>
        </w:trPr>
        <w:tc>
          <w:tcPr>
            <w:tcW w:w="805" w:type="dxa"/>
            <w:vAlign w:val="center"/>
            <w:hideMark/>
          </w:tcPr>
          <w:p w14:paraId="53DA9DB6" w14:textId="77777777" w:rsidR="00FC77E0" w:rsidRPr="00FC77E0" w:rsidRDefault="00FC77E0" w:rsidP="00FC77E0">
            <w:pPr>
              <w:spacing w:after="0"/>
              <w:jc w:val="center"/>
              <w:rPr>
                <w:lang w:val="en-US"/>
              </w:rPr>
            </w:pPr>
            <w:r w:rsidRPr="00FC77E0">
              <w:rPr>
                <w:rFonts w:hint="eastAsia"/>
                <w:lang w:val="en-US"/>
              </w:rPr>
              <w:t>1</w:t>
            </w:r>
          </w:p>
        </w:tc>
        <w:tc>
          <w:tcPr>
            <w:tcW w:w="1800" w:type="dxa"/>
            <w:vAlign w:val="center"/>
            <w:hideMark/>
          </w:tcPr>
          <w:p w14:paraId="04E13DA4" w14:textId="77777777"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2, 4, 6},</w:t>
            </w:r>
          </w:p>
          <w:p w14:paraId="50066CFB" w14:textId="77777777"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0,</w:t>
            </w:r>
          </w:p>
          <w:p w14:paraId="71549CFD" w14:textId="75F07573"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 2, 3}</w:t>
            </w:r>
          </w:p>
          <w:p w14:paraId="24D6C4C6" w14:textId="77777777" w:rsidR="00AB258A" w:rsidRDefault="00AB258A" w:rsidP="00FC77E0">
            <w:pPr>
              <w:spacing w:after="0"/>
              <w:jc w:val="center"/>
              <w:rPr>
                <w:lang w:val="en-US"/>
              </w:rPr>
            </w:pPr>
          </w:p>
          <w:p w14:paraId="218FC010" w14:textId="561785DA"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15)</w:t>
            </w:r>
          </w:p>
        </w:tc>
        <w:tc>
          <w:tcPr>
            <w:tcW w:w="2790" w:type="dxa"/>
            <w:vAlign w:val="center"/>
            <w:hideMark/>
          </w:tcPr>
          <w:p w14:paraId="22C7E85A" w14:textId="511E735B" w:rsidR="00FC77E0" w:rsidRDefault="00FC77E0" w:rsidP="00FC77E0">
            <w:pPr>
              <w:spacing w:after="0"/>
              <w:jc w:val="center"/>
              <w:rPr>
                <w:lang w:val="en-US"/>
              </w:rPr>
            </w:pPr>
            <w:r>
              <w:rPr>
                <w:rFonts w:hint="eastAsia"/>
                <w:lang w:val="en-US"/>
              </w:rPr>
              <w:t>LTE, 8 pre-coders</w:t>
            </w:r>
          </w:p>
          <w:p w14:paraId="183C458C" w14:textId="77777777" w:rsidR="00AB258A" w:rsidRPr="00FC77E0" w:rsidRDefault="00AB258A" w:rsidP="00FC77E0">
            <w:pPr>
              <w:spacing w:after="0"/>
              <w:jc w:val="center"/>
              <w:rPr>
                <w:lang w:val="en-US"/>
              </w:rPr>
            </w:pPr>
          </w:p>
          <w:p w14:paraId="6A29838F" w14:textId="77777777" w:rsidR="00FC77E0" w:rsidRPr="00FC77E0" w:rsidRDefault="00FC77E0" w:rsidP="00FC77E0">
            <w:pPr>
              <w:spacing w:after="0"/>
              <w:jc w:val="center"/>
              <w:rPr>
                <w:lang w:val="en-US"/>
              </w:rPr>
            </w:pPr>
            <w:r w:rsidRPr="00AB258A">
              <w:rPr>
                <w:rFonts w:hint="eastAsia"/>
                <w:color w:val="FF0000"/>
                <w:lang w:val="en-US"/>
              </w:rPr>
              <w:t xml:space="preserve">(16 </w:t>
            </w:r>
            <w:r w:rsidRPr="00AB258A">
              <w:rPr>
                <w:rFonts w:hint="eastAsia"/>
                <w:color w:val="FF0000"/>
                <w:lang w:val="en-US"/>
              </w:rPr>
              <w:t>–</w:t>
            </w:r>
            <w:r w:rsidRPr="00AB258A">
              <w:rPr>
                <w:rFonts w:hint="eastAsia"/>
                <w:color w:val="FF0000"/>
                <w:lang w:val="en-US"/>
              </w:rPr>
              <w:t xml:space="preserve"> 23)</w:t>
            </w:r>
          </w:p>
        </w:tc>
        <w:tc>
          <w:tcPr>
            <w:tcW w:w="3510" w:type="dxa"/>
            <w:vAlign w:val="center"/>
            <w:hideMark/>
          </w:tcPr>
          <w:p w14:paraId="55A8EDFF" w14:textId="318704DB" w:rsidR="00FC77E0" w:rsidRDefault="00FC77E0" w:rsidP="00FC77E0">
            <w:pPr>
              <w:spacing w:after="0"/>
              <w:jc w:val="center"/>
              <w:rPr>
                <w:lang w:val="en-US"/>
              </w:rPr>
            </w:pPr>
            <w:r w:rsidRPr="00FC77E0">
              <w:rPr>
                <w:rFonts w:hint="eastAsia"/>
                <w:lang w:val="en-US"/>
              </w:rPr>
              <w:t xml:space="preserve">4 </w:t>
            </w:r>
            <w:r w:rsidR="0077127F">
              <w:rPr>
                <w:lang w:val="en-US"/>
              </w:rPr>
              <w:t xml:space="preserve">non-coherent </w:t>
            </w:r>
            <w:r w:rsidRPr="00FC77E0">
              <w:rPr>
                <w:rFonts w:hint="eastAsia"/>
                <w:lang w:val="en-US"/>
              </w:rPr>
              <w:t>pre-coders</w:t>
            </w:r>
            <w:r w:rsidR="0077127F">
              <w:rPr>
                <w:lang w:val="en-US"/>
              </w:rPr>
              <w:t xml:space="preserve"> in codebook for DFT-S-OFDM</w:t>
            </w:r>
          </w:p>
          <w:p w14:paraId="7FB6C0C1" w14:textId="77777777" w:rsidR="00AB258A" w:rsidRPr="00FC77E0" w:rsidRDefault="00AB258A" w:rsidP="00FC77E0">
            <w:pPr>
              <w:spacing w:after="0"/>
              <w:jc w:val="center"/>
              <w:rPr>
                <w:lang w:val="en-US"/>
              </w:rPr>
            </w:pPr>
          </w:p>
          <w:p w14:paraId="4CBF42CD" w14:textId="77777777" w:rsidR="00FC77E0" w:rsidRPr="00FC77E0" w:rsidRDefault="00FC77E0" w:rsidP="00FC77E0">
            <w:pPr>
              <w:spacing w:after="0"/>
              <w:jc w:val="center"/>
              <w:rPr>
                <w:lang w:val="en-US"/>
              </w:rPr>
            </w:pPr>
            <w:r w:rsidRPr="00AB258A">
              <w:rPr>
                <w:rFonts w:hint="eastAsia"/>
                <w:color w:val="FF0000"/>
                <w:lang w:val="en-US"/>
              </w:rPr>
              <w:t xml:space="preserve">(24 </w:t>
            </w:r>
            <w:r w:rsidRPr="00AB258A">
              <w:rPr>
                <w:rFonts w:hint="eastAsia"/>
                <w:color w:val="FF0000"/>
                <w:lang w:val="en-US"/>
              </w:rPr>
              <w:t>–</w:t>
            </w:r>
            <w:r w:rsidRPr="00AB258A">
              <w:rPr>
                <w:rFonts w:hint="eastAsia"/>
                <w:color w:val="FF0000"/>
                <w:lang w:val="en-US"/>
              </w:rPr>
              <w:t xml:space="preserve"> 27)</w:t>
            </w:r>
          </w:p>
        </w:tc>
        <w:tc>
          <w:tcPr>
            <w:tcW w:w="724" w:type="dxa"/>
            <w:vAlign w:val="center"/>
          </w:tcPr>
          <w:p w14:paraId="7526EF90" w14:textId="4E766CCD" w:rsidR="00FC77E0" w:rsidRPr="00FC77E0" w:rsidRDefault="00FC77E0" w:rsidP="00FC77E0">
            <w:pPr>
              <w:spacing w:after="0"/>
              <w:jc w:val="center"/>
              <w:rPr>
                <w:lang w:val="en-US"/>
              </w:rPr>
            </w:pPr>
            <w:r w:rsidRPr="00FC77E0">
              <w:rPr>
                <w:rFonts w:hint="eastAsia"/>
                <w:lang w:val="en-US"/>
              </w:rPr>
              <w:t>28</w:t>
            </w:r>
          </w:p>
        </w:tc>
      </w:tr>
      <w:tr w:rsidR="00FC77E0" w:rsidRPr="00FC77E0" w14:paraId="2C11A29A" w14:textId="71C15588" w:rsidTr="00FC77E0">
        <w:trPr>
          <w:trHeight w:val="1445"/>
          <w:jc w:val="center"/>
        </w:trPr>
        <w:tc>
          <w:tcPr>
            <w:tcW w:w="805" w:type="dxa"/>
            <w:vAlign w:val="center"/>
            <w:hideMark/>
          </w:tcPr>
          <w:p w14:paraId="2688FEB5" w14:textId="77777777" w:rsidR="00FC77E0" w:rsidRPr="00FC77E0" w:rsidRDefault="00FC77E0" w:rsidP="00FC77E0">
            <w:pPr>
              <w:spacing w:after="0"/>
              <w:jc w:val="center"/>
              <w:rPr>
                <w:lang w:val="en-US"/>
              </w:rPr>
            </w:pPr>
            <w:r w:rsidRPr="00FC77E0">
              <w:rPr>
                <w:rFonts w:hint="eastAsia"/>
                <w:lang w:val="en-US"/>
              </w:rPr>
              <w:t>2</w:t>
            </w:r>
          </w:p>
        </w:tc>
        <w:tc>
          <w:tcPr>
            <w:tcW w:w="1800" w:type="dxa"/>
            <w:vAlign w:val="center"/>
            <w:hideMark/>
          </w:tcPr>
          <w:p w14:paraId="70A03F84" w14:textId="0DAEAF0F"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2, 4, 6},</w:t>
            </w:r>
          </w:p>
          <w:p w14:paraId="4EB19C05" w14:textId="017E9C68"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595D98C8" w14:textId="5E47AD7B"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w:t>
            </w:r>
          </w:p>
          <w:p w14:paraId="7ED72172" w14:textId="77777777" w:rsidR="00AB258A" w:rsidRDefault="00AB258A" w:rsidP="00FC77E0">
            <w:pPr>
              <w:spacing w:after="0"/>
              <w:jc w:val="center"/>
              <w:rPr>
                <w:lang w:val="en-US"/>
              </w:rPr>
            </w:pPr>
          </w:p>
          <w:p w14:paraId="0EBB4968" w14:textId="76BB11C3"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7)</w:t>
            </w:r>
          </w:p>
        </w:tc>
        <w:tc>
          <w:tcPr>
            <w:tcW w:w="2790" w:type="dxa"/>
            <w:vAlign w:val="center"/>
            <w:hideMark/>
          </w:tcPr>
          <w:p w14:paraId="41FBC93D" w14:textId="5B44DD61" w:rsidR="00FC77E0" w:rsidRDefault="00FC77E0" w:rsidP="00FC77E0">
            <w:pPr>
              <w:spacing w:after="0"/>
              <w:jc w:val="center"/>
              <w:rPr>
                <w:lang w:val="en-US"/>
              </w:rPr>
            </w:pPr>
            <w:r>
              <w:rPr>
                <w:rFonts w:hint="eastAsia"/>
                <w:lang w:val="en-US"/>
              </w:rPr>
              <w:t>LTE, 16 pre-coders</w:t>
            </w:r>
          </w:p>
          <w:p w14:paraId="7BEDC40D" w14:textId="77777777" w:rsidR="00AB258A" w:rsidRPr="00FC77E0" w:rsidRDefault="00AB258A" w:rsidP="00FC77E0">
            <w:pPr>
              <w:spacing w:after="0"/>
              <w:jc w:val="center"/>
              <w:rPr>
                <w:lang w:val="en-US"/>
              </w:rPr>
            </w:pPr>
          </w:p>
          <w:p w14:paraId="7363F44F" w14:textId="77777777" w:rsidR="00FC77E0" w:rsidRPr="00FC77E0" w:rsidRDefault="00FC77E0" w:rsidP="00FC77E0">
            <w:pPr>
              <w:spacing w:after="0"/>
              <w:jc w:val="center"/>
              <w:rPr>
                <w:lang w:val="en-US"/>
              </w:rPr>
            </w:pPr>
            <w:r w:rsidRPr="00AB258A">
              <w:rPr>
                <w:rFonts w:hint="eastAsia"/>
                <w:color w:val="FF0000"/>
                <w:lang w:val="en-US"/>
              </w:rPr>
              <w:t xml:space="preserve">(8 </w:t>
            </w:r>
            <w:r w:rsidRPr="00AB258A">
              <w:rPr>
                <w:rFonts w:hint="eastAsia"/>
                <w:color w:val="FF0000"/>
                <w:lang w:val="en-US"/>
              </w:rPr>
              <w:t>–</w:t>
            </w:r>
            <w:r w:rsidRPr="00AB258A">
              <w:rPr>
                <w:rFonts w:hint="eastAsia"/>
                <w:color w:val="FF0000"/>
                <w:lang w:val="en-US"/>
              </w:rPr>
              <w:t xml:space="preserve"> 23)</w:t>
            </w:r>
          </w:p>
        </w:tc>
        <w:tc>
          <w:tcPr>
            <w:tcW w:w="3510" w:type="dxa"/>
            <w:vAlign w:val="center"/>
            <w:hideMark/>
          </w:tcPr>
          <w:p w14:paraId="5CA08205" w14:textId="4D1FD3D7" w:rsidR="00FC77E0" w:rsidRPr="00FC77E0" w:rsidRDefault="0015506D"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d>
              </m:oMath>
            </m:oMathPara>
          </w:p>
          <w:p w14:paraId="140F4B3D" w14:textId="77777777" w:rsidR="00FC77E0" w:rsidRPr="00FC77E0" w:rsidRDefault="0015506D"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m,n</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24,26</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24,27</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25,26</m:t>
                    </m:r>
                  </m:e>
                </m:d>
                <m:r>
                  <w:rPr>
                    <w:rFonts w:ascii="Cambria Math" w:hAnsi="Cambria Math"/>
                    <w:lang w:val="en-US"/>
                  </w:rPr>
                  <m:t>,</m:t>
                </m:r>
              </m:oMath>
            </m:oMathPara>
          </w:p>
          <w:p w14:paraId="7A268712" w14:textId="210D9FE1" w:rsidR="00FC77E0" w:rsidRPr="00AB258A" w:rsidRDefault="0015506D"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25,27</m:t>
                    </m:r>
                  </m:e>
                </m:d>
                <m:r>
                  <w:rPr>
                    <w:rFonts w:ascii="Cambria Math" w:hAnsi="Cambria Math"/>
                    <w:lang w:val="en-US"/>
                  </w:rPr>
                  <m:t>,(26,27)</m:t>
                </m:r>
              </m:oMath>
            </m:oMathPara>
          </w:p>
          <w:p w14:paraId="22BB46A5" w14:textId="77777777" w:rsidR="00AB258A" w:rsidRPr="00AB258A" w:rsidRDefault="00AB258A" w:rsidP="00FC77E0">
            <w:pPr>
              <w:spacing w:after="0"/>
              <w:jc w:val="center"/>
              <w:rPr>
                <w:iCs/>
                <w:lang w:val="en-US"/>
              </w:rPr>
            </w:pPr>
          </w:p>
          <w:p w14:paraId="14A8D575" w14:textId="3DA7A4A5" w:rsidR="00AB258A" w:rsidRPr="00FC77E0" w:rsidRDefault="00AB258A" w:rsidP="00AB258A">
            <w:pPr>
              <w:spacing w:after="0"/>
              <w:jc w:val="center"/>
              <w:rPr>
                <w:lang w:val="en-US"/>
              </w:rPr>
            </w:pPr>
            <w:r w:rsidRPr="00AB258A">
              <w:rPr>
                <w:rFonts w:hint="eastAsia"/>
                <w:color w:val="FF0000"/>
                <w:lang w:val="en-US"/>
              </w:rPr>
              <w:t xml:space="preserve">(24 </w:t>
            </w:r>
            <w:r w:rsidRPr="00AB258A">
              <w:rPr>
                <w:rFonts w:hint="eastAsia"/>
                <w:color w:val="FF0000"/>
                <w:lang w:val="en-US"/>
              </w:rPr>
              <w:t>–</w:t>
            </w:r>
            <w:r w:rsidRPr="00AB258A">
              <w:rPr>
                <w:rFonts w:hint="eastAsia"/>
                <w:color w:val="FF0000"/>
                <w:lang w:val="en-US"/>
              </w:rPr>
              <w:t xml:space="preserve"> 29)</w:t>
            </w:r>
          </w:p>
        </w:tc>
        <w:tc>
          <w:tcPr>
            <w:tcW w:w="724" w:type="dxa"/>
            <w:vAlign w:val="center"/>
          </w:tcPr>
          <w:p w14:paraId="20FB23BE" w14:textId="3038DFD9" w:rsidR="00FC77E0" w:rsidRPr="00FC77E0" w:rsidRDefault="00FC77E0" w:rsidP="00FC77E0">
            <w:pPr>
              <w:spacing w:after="0"/>
              <w:jc w:val="center"/>
              <w:rPr>
                <w:rFonts w:cs="Batang"/>
                <w:iCs/>
                <w:lang w:val="en-US"/>
              </w:rPr>
            </w:pPr>
            <w:r w:rsidRPr="00FC77E0">
              <w:rPr>
                <w:rFonts w:hint="eastAsia"/>
                <w:lang w:val="en-US"/>
              </w:rPr>
              <w:t>30</w:t>
            </w:r>
          </w:p>
        </w:tc>
      </w:tr>
      <w:tr w:rsidR="00FC77E0" w:rsidRPr="00FC77E0" w14:paraId="075AEAE5" w14:textId="5D96E1B3" w:rsidTr="00FC77E0">
        <w:trPr>
          <w:trHeight w:val="1445"/>
          <w:jc w:val="center"/>
        </w:trPr>
        <w:tc>
          <w:tcPr>
            <w:tcW w:w="805" w:type="dxa"/>
            <w:vAlign w:val="center"/>
            <w:hideMark/>
          </w:tcPr>
          <w:p w14:paraId="3B97B128" w14:textId="77777777" w:rsidR="00FC77E0" w:rsidRPr="00FC77E0" w:rsidRDefault="00FC77E0" w:rsidP="00FC77E0">
            <w:pPr>
              <w:spacing w:after="0"/>
              <w:jc w:val="center"/>
              <w:rPr>
                <w:lang w:val="en-US"/>
              </w:rPr>
            </w:pPr>
            <w:r w:rsidRPr="00FC77E0">
              <w:rPr>
                <w:rFonts w:hint="eastAsia"/>
                <w:lang w:val="en-US"/>
              </w:rPr>
              <w:t>3</w:t>
            </w:r>
          </w:p>
        </w:tc>
        <w:tc>
          <w:tcPr>
            <w:tcW w:w="1800" w:type="dxa"/>
            <w:vAlign w:val="center"/>
            <w:hideMark/>
          </w:tcPr>
          <w:p w14:paraId="457422BF" w14:textId="120C09AD"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1, 2, 3},</w:t>
            </w:r>
          </w:p>
          <w:p w14:paraId="1365E3B7" w14:textId="72DBEED6"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38D90988" w14:textId="1E2B037C" w:rsid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2</w:t>
            </w:r>
            <w:r w:rsidRPr="00FC77E0">
              <w:rPr>
                <w:rFonts w:hint="eastAsia"/>
                <w:lang w:val="en-US"/>
              </w:rPr>
              <w:t xml:space="preserve"> = 0, 1}</w:t>
            </w:r>
          </w:p>
          <w:p w14:paraId="73316344" w14:textId="77777777" w:rsidR="00AB258A" w:rsidRDefault="00AB258A" w:rsidP="00FC77E0">
            <w:pPr>
              <w:spacing w:after="0"/>
              <w:jc w:val="center"/>
              <w:rPr>
                <w:lang w:val="en-US"/>
              </w:rPr>
            </w:pPr>
          </w:p>
          <w:p w14:paraId="46DD8D4A" w14:textId="794F66EB" w:rsidR="00FC77E0" w:rsidRPr="00FC77E0" w:rsidRDefault="00FC77E0" w:rsidP="00FC77E0">
            <w:pPr>
              <w:spacing w:after="0"/>
              <w:jc w:val="center"/>
              <w:rPr>
                <w:lang w:val="en-US"/>
              </w:rPr>
            </w:pPr>
            <w:r w:rsidRPr="00AB258A">
              <w:rPr>
                <w:rFonts w:hint="eastAsia"/>
                <w:color w:val="FF0000"/>
                <w:lang w:val="en-US"/>
              </w:rPr>
              <w:t xml:space="preserve">(0 </w:t>
            </w:r>
            <w:r w:rsidRPr="00AB258A">
              <w:rPr>
                <w:rFonts w:hint="eastAsia"/>
                <w:color w:val="FF0000"/>
                <w:lang w:val="en-US"/>
              </w:rPr>
              <w:t>–</w:t>
            </w:r>
            <w:r w:rsidRPr="00AB258A">
              <w:rPr>
                <w:rFonts w:hint="eastAsia"/>
                <w:color w:val="FF0000"/>
                <w:lang w:val="en-US"/>
              </w:rPr>
              <w:t xml:space="preserve"> 7)</w:t>
            </w:r>
          </w:p>
        </w:tc>
        <w:tc>
          <w:tcPr>
            <w:tcW w:w="2790" w:type="dxa"/>
            <w:vAlign w:val="center"/>
            <w:hideMark/>
          </w:tcPr>
          <w:p w14:paraId="3C82375C" w14:textId="6B87238D" w:rsidR="00FC77E0" w:rsidRDefault="00FC77E0" w:rsidP="00FC77E0">
            <w:pPr>
              <w:spacing w:after="0"/>
              <w:jc w:val="center"/>
              <w:rPr>
                <w:lang w:val="en-US"/>
              </w:rPr>
            </w:pPr>
            <w:r>
              <w:rPr>
                <w:rFonts w:hint="eastAsia"/>
                <w:lang w:val="en-US"/>
              </w:rPr>
              <w:t>LTE, 12 pre-coders</w:t>
            </w:r>
          </w:p>
          <w:p w14:paraId="3A6BC9BD" w14:textId="77777777" w:rsidR="00AB258A" w:rsidRPr="00FC77E0" w:rsidRDefault="00AB258A" w:rsidP="00FC77E0">
            <w:pPr>
              <w:spacing w:after="0"/>
              <w:jc w:val="center"/>
              <w:rPr>
                <w:lang w:val="en-US"/>
              </w:rPr>
            </w:pPr>
          </w:p>
          <w:p w14:paraId="6A929857" w14:textId="77777777" w:rsidR="00FC77E0" w:rsidRPr="00FC77E0" w:rsidRDefault="00FC77E0" w:rsidP="00FC77E0">
            <w:pPr>
              <w:spacing w:after="0"/>
              <w:jc w:val="center"/>
              <w:rPr>
                <w:lang w:val="en-US"/>
              </w:rPr>
            </w:pPr>
            <w:r w:rsidRPr="00AB258A">
              <w:rPr>
                <w:rFonts w:hint="eastAsia"/>
                <w:color w:val="FF0000"/>
                <w:lang w:val="en-US"/>
              </w:rPr>
              <w:t xml:space="preserve">(8 </w:t>
            </w:r>
            <w:r w:rsidRPr="00AB258A">
              <w:rPr>
                <w:rFonts w:hint="eastAsia"/>
                <w:color w:val="FF0000"/>
                <w:lang w:val="en-US"/>
              </w:rPr>
              <w:t>–</w:t>
            </w:r>
            <w:r w:rsidRPr="00AB258A">
              <w:rPr>
                <w:rFonts w:hint="eastAsia"/>
                <w:color w:val="FF0000"/>
                <w:lang w:val="en-US"/>
              </w:rPr>
              <w:t xml:space="preserve"> 19)</w:t>
            </w:r>
          </w:p>
        </w:tc>
        <w:tc>
          <w:tcPr>
            <w:tcW w:w="3510" w:type="dxa"/>
            <w:vAlign w:val="center"/>
            <w:hideMark/>
          </w:tcPr>
          <w:p w14:paraId="14EB2C3B" w14:textId="590EC6A8" w:rsidR="00FC77E0" w:rsidRPr="00FC77E0" w:rsidRDefault="0015506D"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m,n,p</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p</m:t>
                              </m:r>
                            </m:sub>
                          </m:sSub>
                        </m:e>
                      </m:mr>
                    </m:m>
                  </m:e>
                </m:d>
              </m:oMath>
            </m:oMathPara>
          </w:p>
          <w:p w14:paraId="17F8D176" w14:textId="77777777" w:rsidR="00FC77E0" w:rsidRPr="00FC77E0" w:rsidRDefault="0015506D" w:rsidP="00FC77E0">
            <w:pPr>
              <w:spacing w:after="0"/>
              <w:jc w:val="center"/>
              <w:rPr>
                <w:iCs/>
                <w:lang w:val="en-US"/>
              </w:rPr>
            </w:pPr>
            <m:oMathPara>
              <m:oMath>
                <m:d>
                  <m:dPr>
                    <m:ctrlPr>
                      <w:rPr>
                        <w:rFonts w:ascii="Cambria Math" w:hAnsi="Cambria Math"/>
                        <w:i/>
                        <w:iCs/>
                        <w:lang w:val="en-US"/>
                      </w:rPr>
                    </m:ctrlPr>
                  </m:dPr>
                  <m:e>
                    <m:r>
                      <w:rPr>
                        <w:rFonts w:ascii="Cambria Math" w:hAnsi="Cambria Math"/>
                        <w:lang w:val="en-US"/>
                      </w:rPr>
                      <m:t>m,n,p</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24,25,26</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24,25,27</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24,26,27</m:t>
                    </m:r>
                  </m:e>
                </m:d>
                <m:r>
                  <w:rPr>
                    <w:rFonts w:ascii="Cambria Math" w:hAnsi="Cambria Math"/>
                    <w:lang w:val="en-US"/>
                  </w:rPr>
                  <m:t>,</m:t>
                </m:r>
              </m:oMath>
            </m:oMathPara>
          </w:p>
          <w:p w14:paraId="1459D534" w14:textId="0591DB7F" w:rsidR="00FC77E0" w:rsidRPr="00AB258A" w:rsidRDefault="00FC77E0" w:rsidP="00FC77E0">
            <w:pPr>
              <w:spacing w:after="0"/>
              <w:jc w:val="center"/>
              <w:rPr>
                <w:iCs/>
                <w:lang w:val="en-US"/>
              </w:rPr>
            </w:pPr>
            <m:oMathPara>
              <m:oMath>
                <m:r>
                  <w:rPr>
                    <w:rFonts w:ascii="Cambria Math" w:hAnsi="Cambria Math"/>
                    <w:lang w:val="en-US"/>
                  </w:rPr>
                  <m:t>(25,26,27)</m:t>
                </m:r>
              </m:oMath>
            </m:oMathPara>
          </w:p>
          <w:p w14:paraId="479E496A" w14:textId="77777777" w:rsidR="00AB258A" w:rsidRPr="00AB258A" w:rsidRDefault="00AB258A" w:rsidP="00FC77E0">
            <w:pPr>
              <w:spacing w:after="0"/>
              <w:jc w:val="center"/>
              <w:rPr>
                <w:iCs/>
                <w:lang w:val="en-US"/>
              </w:rPr>
            </w:pPr>
          </w:p>
          <w:p w14:paraId="1D0C991F" w14:textId="670CED17" w:rsidR="00AB258A" w:rsidRPr="00FC77E0" w:rsidRDefault="00AB258A" w:rsidP="00AB258A">
            <w:pPr>
              <w:spacing w:after="0"/>
              <w:jc w:val="center"/>
              <w:rPr>
                <w:lang w:val="en-US"/>
              </w:rPr>
            </w:pPr>
            <w:r w:rsidRPr="00AB258A">
              <w:rPr>
                <w:rFonts w:hint="eastAsia"/>
                <w:color w:val="FF0000"/>
                <w:lang w:val="en-US"/>
              </w:rPr>
              <w:t xml:space="preserve">(20 </w:t>
            </w:r>
            <w:r w:rsidRPr="00AB258A">
              <w:rPr>
                <w:rFonts w:hint="eastAsia"/>
                <w:color w:val="FF0000"/>
                <w:lang w:val="en-US"/>
              </w:rPr>
              <w:t>–</w:t>
            </w:r>
            <w:r w:rsidRPr="00AB258A">
              <w:rPr>
                <w:rFonts w:hint="eastAsia"/>
                <w:color w:val="FF0000"/>
                <w:lang w:val="en-US"/>
              </w:rPr>
              <w:t xml:space="preserve"> 23)</w:t>
            </w:r>
          </w:p>
        </w:tc>
        <w:tc>
          <w:tcPr>
            <w:tcW w:w="724" w:type="dxa"/>
            <w:vAlign w:val="center"/>
          </w:tcPr>
          <w:p w14:paraId="005D7A48" w14:textId="10F0467A" w:rsidR="00FC77E0" w:rsidRPr="00FC77E0" w:rsidRDefault="00FC77E0" w:rsidP="00FC77E0">
            <w:pPr>
              <w:spacing w:after="0"/>
              <w:jc w:val="center"/>
              <w:rPr>
                <w:rFonts w:eastAsia="MS Mincho"/>
                <w:iCs/>
                <w:lang w:val="en-US"/>
              </w:rPr>
            </w:pPr>
            <w:r w:rsidRPr="00FC77E0">
              <w:rPr>
                <w:rFonts w:hint="eastAsia"/>
                <w:lang w:val="en-US"/>
              </w:rPr>
              <w:t>24</w:t>
            </w:r>
          </w:p>
        </w:tc>
      </w:tr>
      <w:tr w:rsidR="00FC77E0" w:rsidRPr="00FC77E0" w14:paraId="1AB7CDB6" w14:textId="1D28BF00" w:rsidTr="00FC77E0">
        <w:trPr>
          <w:trHeight w:val="1394"/>
          <w:jc w:val="center"/>
        </w:trPr>
        <w:tc>
          <w:tcPr>
            <w:tcW w:w="805" w:type="dxa"/>
            <w:vAlign w:val="center"/>
            <w:hideMark/>
          </w:tcPr>
          <w:p w14:paraId="45F2023F" w14:textId="77777777" w:rsidR="00FC77E0" w:rsidRPr="00FC77E0" w:rsidRDefault="00FC77E0" w:rsidP="00FC77E0">
            <w:pPr>
              <w:spacing w:after="0"/>
              <w:jc w:val="center"/>
              <w:rPr>
                <w:lang w:val="en-US"/>
              </w:rPr>
            </w:pPr>
            <w:r w:rsidRPr="00FC77E0">
              <w:rPr>
                <w:rFonts w:hint="eastAsia"/>
                <w:lang w:val="en-US"/>
              </w:rPr>
              <w:t>4</w:t>
            </w:r>
          </w:p>
        </w:tc>
        <w:tc>
          <w:tcPr>
            <w:tcW w:w="1800" w:type="dxa"/>
            <w:vAlign w:val="center"/>
            <w:hideMark/>
          </w:tcPr>
          <w:p w14:paraId="704D076C" w14:textId="69E937EA" w:rsidR="00FC77E0" w:rsidRPr="00FC77E0" w:rsidRDefault="00FC77E0" w:rsidP="00FC77E0">
            <w:pPr>
              <w:spacing w:after="0"/>
              <w:jc w:val="center"/>
              <w:rPr>
                <w:lang w:val="en-US"/>
              </w:rPr>
            </w:pPr>
            <w:r w:rsidRPr="00FC77E0">
              <w:rPr>
                <w:rFonts w:hint="eastAsia"/>
                <w:lang w:val="en-US"/>
              </w:rPr>
              <w:t>{</w:t>
            </w:r>
            <w:r w:rsidRPr="00FC77E0">
              <w:rPr>
                <w:rFonts w:hint="eastAsia"/>
                <w:i/>
                <w:iCs/>
                <w:lang w:val="en-US"/>
              </w:rPr>
              <w:t>i</w:t>
            </w:r>
            <w:r w:rsidRPr="00FC77E0">
              <w:rPr>
                <w:rFonts w:hint="eastAsia"/>
                <w:vertAlign w:val="subscript"/>
                <w:lang w:val="en-US"/>
              </w:rPr>
              <w:t>1,1</w:t>
            </w:r>
            <w:r w:rsidRPr="00FC77E0">
              <w:rPr>
                <w:rFonts w:hint="eastAsia"/>
                <w:lang w:val="en-US"/>
              </w:rPr>
              <w:t xml:space="preserve"> = 0, 1, 2, 3},</w:t>
            </w:r>
          </w:p>
          <w:p w14:paraId="5622A096" w14:textId="33130E16" w:rsidR="00FC77E0" w:rsidRP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1,2</w:t>
            </w:r>
            <w:r w:rsidRPr="00FC77E0">
              <w:rPr>
                <w:rFonts w:hint="eastAsia"/>
                <w:lang w:val="en-US"/>
              </w:rPr>
              <w:t xml:space="preserve"> = </w:t>
            </w:r>
            <w:r w:rsidRPr="00FC77E0">
              <w:rPr>
                <w:rFonts w:hint="eastAsia"/>
                <w:i/>
                <w:iCs/>
                <w:lang w:val="en-US"/>
              </w:rPr>
              <w:t>i</w:t>
            </w:r>
            <w:r w:rsidRPr="00FC77E0">
              <w:rPr>
                <w:rFonts w:hint="eastAsia"/>
                <w:vertAlign w:val="subscript"/>
                <w:lang w:val="en-US"/>
              </w:rPr>
              <w:t xml:space="preserve">1,3 </w:t>
            </w:r>
            <w:r w:rsidRPr="00FC77E0">
              <w:rPr>
                <w:rFonts w:hint="eastAsia"/>
                <w:lang w:val="en-US"/>
              </w:rPr>
              <w:t>= 0,</w:t>
            </w:r>
          </w:p>
          <w:p w14:paraId="75DBE047" w14:textId="48BA22E3" w:rsidR="00FC77E0" w:rsidRDefault="00FC77E0" w:rsidP="00FC77E0">
            <w:pPr>
              <w:spacing w:after="0"/>
              <w:jc w:val="center"/>
              <w:rPr>
                <w:lang w:val="en-US"/>
              </w:rPr>
            </w:pPr>
            <w:r w:rsidRPr="00FC77E0">
              <w:rPr>
                <w:rFonts w:hint="eastAsia"/>
                <w:i/>
                <w:iCs/>
                <w:lang w:val="en-US"/>
              </w:rPr>
              <w:t>i</w:t>
            </w:r>
            <w:r w:rsidRPr="00FC77E0">
              <w:rPr>
                <w:rFonts w:hint="eastAsia"/>
                <w:vertAlign w:val="subscript"/>
                <w:lang w:val="en-US"/>
              </w:rPr>
              <w:t>2</w:t>
            </w:r>
            <w:r w:rsidRPr="00FC77E0">
              <w:rPr>
                <w:rFonts w:hint="eastAsia"/>
                <w:lang w:val="en-US"/>
              </w:rPr>
              <w:t xml:space="preserve"> = 0</w:t>
            </w:r>
          </w:p>
          <w:p w14:paraId="27D9299F" w14:textId="77777777" w:rsidR="00AB258A" w:rsidRDefault="00AB258A" w:rsidP="00FC77E0">
            <w:pPr>
              <w:spacing w:after="0"/>
              <w:jc w:val="center"/>
              <w:rPr>
                <w:lang w:val="en-US"/>
              </w:rPr>
            </w:pPr>
          </w:p>
          <w:p w14:paraId="09777921" w14:textId="0F3806D9" w:rsidR="00FC77E0" w:rsidRPr="00FC77E0" w:rsidRDefault="00FC77E0" w:rsidP="00FC77E0">
            <w:pPr>
              <w:spacing w:after="0"/>
              <w:jc w:val="center"/>
              <w:rPr>
                <w:lang w:val="en-US"/>
              </w:rPr>
            </w:pPr>
            <w:r w:rsidRPr="000D2655">
              <w:rPr>
                <w:rFonts w:hint="eastAsia"/>
                <w:color w:val="FF0000"/>
                <w:lang w:val="en-US"/>
              </w:rPr>
              <w:t xml:space="preserve">(0 </w:t>
            </w:r>
            <w:r w:rsidRPr="000D2655">
              <w:rPr>
                <w:rFonts w:hint="eastAsia"/>
                <w:color w:val="FF0000"/>
                <w:lang w:val="en-US"/>
              </w:rPr>
              <w:t>–</w:t>
            </w:r>
            <w:r w:rsidRPr="000D2655">
              <w:rPr>
                <w:rFonts w:hint="eastAsia"/>
                <w:color w:val="FF0000"/>
                <w:lang w:val="en-US"/>
              </w:rPr>
              <w:t xml:space="preserve"> 3)</w:t>
            </w:r>
          </w:p>
        </w:tc>
        <w:tc>
          <w:tcPr>
            <w:tcW w:w="2790" w:type="dxa"/>
            <w:vAlign w:val="center"/>
            <w:hideMark/>
          </w:tcPr>
          <w:p w14:paraId="476EAA46" w14:textId="23D21296" w:rsidR="00FC77E0" w:rsidRPr="00FC77E0" w:rsidRDefault="0015506D" w:rsidP="00FC77E0">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m,n,p,q</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p</m:t>
                                    </m:r>
                                  </m:sub>
                                </m:sSub>
                              </m:e>
                            </m:mr>
                          </m:m>
                        </m:e>
                        <m:e>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q</m:t>
                              </m:r>
                            </m:sub>
                          </m:sSub>
                        </m:e>
                      </m:mr>
                    </m:m>
                  </m:e>
                </m:d>
              </m:oMath>
            </m:oMathPara>
          </w:p>
          <w:p w14:paraId="38A6EDF8" w14:textId="77777777" w:rsidR="00FC77E0" w:rsidRPr="00AB258A" w:rsidRDefault="0015506D" w:rsidP="00FC77E0">
            <w:pPr>
              <w:spacing w:after="0"/>
              <w:jc w:val="center"/>
              <w:rPr>
                <w:iCs/>
                <w:lang w:val="en-US"/>
              </w:rPr>
            </w:pPr>
            <m:oMathPara>
              <m:oMathParaPr>
                <m:jc m:val="centerGroup"/>
              </m:oMathParaPr>
              <m:oMath>
                <m:d>
                  <m:dPr>
                    <m:ctrlPr>
                      <w:rPr>
                        <w:rFonts w:ascii="Cambria Math" w:hAnsi="Cambria Math"/>
                        <w:i/>
                        <w:iCs/>
                        <w:lang w:val="en-US"/>
                      </w:rPr>
                    </m:ctrlPr>
                  </m:dPr>
                  <m:e>
                    <m:r>
                      <w:rPr>
                        <w:rFonts w:ascii="Cambria Math" w:hAnsi="Cambria Math"/>
                        <w:lang w:val="en-US"/>
                      </w:rPr>
                      <m:t>m,n,p,q</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16,17,20,21</m:t>
                    </m:r>
                  </m:e>
                </m:d>
                <m:r>
                  <w:rPr>
                    <w:rFonts w:ascii="Cambria Math" w:hAnsi="Cambria Math"/>
                    <w:lang w:val="en-US"/>
                  </w:rPr>
                  <m:t>,(18,19,22,23)</m:t>
                </m:r>
              </m:oMath>
            </m:oMathPara>
          </w:p>
          <w:p w14:paraId="7B871D9C" w14:textId="4511DDA0" w:rsidR="00AB258A" w:rsidRPr="00AB258A" w:rsidRDefault="00AB258A" w:rsidP="00AB258A">
            <w:pPr>
              <w:spacing w:after="0"/>
              <w:jc w:val="center"/>
              <w:rPr>
                <w:lang w:val="en-US"/>
              </w:rPr>
            </w:pPr>
            <w:r w:rsidRPr="00AB258A">
              <w:rPr>
                <w:rFonts w:hint="eastAsia"/>
                <w:color w:val="FF0000"/>
                <w:lang w:val="en-US"/>
              </w:rPr>
              <w:t xml:space="preserve">(4 </w:t>
            </w:r>
            <w:r w:rsidRPr="00AB258A">
              <w:rPr>
                <w:rFonts w:hint="eastAsia"/>
                <w:color w:val="FF0000"/>
                <w:lang w:val="en-US"/>
              </w:rPr>
              <w:t>–</w:t>
            </w:r>
            <w:r w:rsidRPr="00AB258A">
              <w:rPr>
                <w:rFonts w:hint="eastAsia"/>
                <w:color w:val="FF0000"/>
                <w:lang w:val="en-US"/>
              </w:rPr>
              <w:t xml:space="preserve"> 5)</w:t>
            </w:r>
          </w:p>
        </w:tc>
        <w:tc>
          <w:tcPr>
            <w:tcW w:w="3510" w:type="dxa"/>
            <w:vAlign w:val="center"/>
            <w:hideMark/>
          </w:tcPr>
          <w:p w14:paraId="0987F63E" w14:textId="1E733CC7" w:rsidR="00FC77E0" w:rsidRDefault="00FC77E0" w:rsidP="00FC77E0">
            <w:pPr>
              <w:spacing w:after="0"/>
              <w:jc w:val="center"/>
              <w:rPr>
                <w:lang w:val="en-US"/>
              </w:rPr>
            </w:pPr>
            <w:r>
              <w:rPr>
                <w:rFonts w:hint="eastAsia"/>
                <w:lang w:val="en-US"/>
              </w:rPr>
              <w:t>LTE, 1 pre-coder</w:t>
            </w:r>
          </w:p>
          <w:p w14:paraId="45EF6CE5" w14:textId="77777777" w:rsidR="00AB258A" w:rsidRPr="00FC77E0" w:rsidRDefault="00AB258A" w:rsidP="00FC77E0">
            <w:pPr>
              <w:spacing w:after="0"/>
              <w:jc w:val="center"/>
              <w:rPr>
                <w:lang w:val="en-US"/>
              </w:rPr>
            </w:pPr>
          </w:p>
          <w:p w14:paraId="3FFE52B5" w14:textId="77777777" w:rsidR="00FC77E0" w:rsidRPr="00FC77E0" w:rsidRDefault="00FC77E0" w:rsidP="00FC77E0">
            <w:pPr>
              <w:spacing w:after="0"/>
              <w:jc w:val="center"/>
              <w:rPr>
                <w:lang w:val="en-US"/>
              </w:rPr>
            </w:pPr>
            <w:r w:rsidRPr="00AB258A">
              <w:rPr>
                <w:rFonts w:hint="eastAsia"/>
                <w:color w:val="FF0000"/>
                <w:lang w:val="en-US"/>
              </w:rPr>
              <w:t>(6)</w:t>
            </w:r>
          </w:p>
        </w:tc>
        <w:tc>
          <w:tcPr>
            <w:tcW w:w="724" w:type="dxa"/>
            <w:vAlign w:val="center"/>
          </w:tcPr>
          <w:p w14:paraId="3F34283C" w14:textId="6CCC6419" w:rsidR="00FC77E0" w:rsidRDefault="00FC77E0" w:rsidP="00FC77E0">
            <w:pPr>
              <w:spacing w:after="0"/>
              <w:jc w:val="center"/>
              <w:rPr>
                <w:lang w:val="en-US"/>
              </w:rPr>
            </w:pPr>
            <w:r w:rsidRPr="00FC77E0">
              <w:rPr>
                <w:rFonts w:hint="eastAsia"/>
                <w:lang w:val="en-US"/>
              </w:rPr>
              <w:t>7</w:t>
            </w:r>
          </w:p>
        </w:tc>
      </w:tr>
      <w:tr w:rsidR="00FC77E0" w:rsidRPr="00FC77E0" w14:paraId="7499B0CC" w14:textId="77777777" w:rsidTr="00AB258A">
        <w:trPr>
          <w:trHeight w:val="489"/>
          <w:jc w:val="center"/>
        </w:trPr>
        <w:tc>
          <w:tcPr>
            <w:tcW w:w="9629" w:type="dxa"/>
            <w:gridSpan w:val="5"/>
            <w:vAlign w:val="center"/>
          </w:tcPr>
          <w:p w14:paraId="67E6921C" w14:textId="6A9E97AB" w:rsidR="00AB258A" w:rsidRDefault="0032189A" w:rsidP="0032189A">
            <w:pPr>
              <w:spacing w:after="0"/>
              <w:rPr>
                <w:iCs/>
                <w:lang w:val="en-US"/>
              </w:rPr>
            </w:pPr>
            <w:r>
              <w:rPr>
                <w:iCs/>
                <w:lang w:val="en-US"/>
              </w:rPr>
              <w:t>w</w:t>
            </w:r>
            <w:r w:rsidR="00AB258A">
              <w:rPr>
                <w:iCs/>
                <w:lang w:val="en-US"/>
              </w:rPr>
              <w:t>here</w:t>
            </w:r>
          </w:p>
          <w:p w14:paraId="30182162" w14:textId="13801CD5" w:rsidR="005701FF" w:rsidRPr="0032189A" w:rsidRDefault="0015506D" w:rsidP="0032189A">
            <w:pPr>
              <w:pStyle w:val="ListParagraph"/>
              <w:numPr>
                <w:ilvl w:val="0"/>
                <w:numId w:val="10"/>
              </w:numPr>
              <w:spacing w:after="0"/>
              <w:ind w:leftChars="0"/>
              <w:rPr>
                <w:lang w:val="en-US"/>
              </w:rPr>
            </w:pP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r>
                <w:rPr>
                  <w:rFonts w:ascii="Cambria Math" w:hAnsi="Cambria Math"/>
                  <w:lang w:val="en-US"/>
                </w:rPr>
                <m:t>=</m:t>
              </m:r>
            </m:oMath>
            <w:r w:rsidR="005701FF" w:rsidRPr="0032189A">
              <w:rPr>
                <w:lang w:val="en-US"/>
              </w:rPr>
              <w:t xml:space="preserve"> rank-1 pre-coder with the TPMI index </w:t>
            </w:r>
            <w:r w:rsidR="005701FF" w:rsidRPr="0032189A">
              <w:rPr>
                <w:i/>
                <w:iCs/>
                <w:lang w:val="en-US"/>
              </w:rPr>
              <w:t>m</w:t>
            </w:r>
          </w:p>
          <w:p w14:paraId="7B047216" w14:textId="778CA84D" w:rsidR="00FC77E0" w:rsidRPr="0032189A" w:rsidRDefault="005701FF" w:rsidP="0032189A">
            <w:pPr>
              <w:pStyle w:val="ListParagraph"/>
              <w:numPr>
                <w:ilvl w:val="0"/>
                <w:numId w:val="10"/>
              </w:numPr>
              <w:spacing w:after="0"/>
              <w:ind w:leftChars="0"/>
              <w:rPr>
                <w:lang w:val="en-US"/>
              </w:rPr>
            </w:pPr>
            <w:r w:rsidRPr="0032189A">
              <w:rPr>
                <w:iCs/>
                <w:lang w:val="en-US"/>
              </w:rPr>
              <w:t>(</w:t>
            </w:r>
            <w:r w:rsidRPr="0032189A">
              <w:rPr>
                <w:i/>
                <w:iCs/>
                <w:lang w:val="en-US"/>
              </w:rPr>
              <w:t>i</w:t>
            </w:r>
            <w:r w:rsidRPr="0032189A">
              <w:rPr>
                <w:iCs/>
                <w:vertAlign w:val="subscript"/>
                <w:lang w:val="en-US"/>
              </w:rPr>
              <w:t>1,1</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1,2</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1,3</w:t>
            </w:r>
            <w:r w:rsidRPr="0032189A">
              <w:rPr>
                <w:iCs/>
                <w:lang w:val="en-US"/>
              </w:rPr>
              <w:t>,</w:t>
            </w:r>
            <w:r w:rsidR="00AB258A" w:rsidRPr="0032189A">
              <w:rPr>
                <w:iCs/>
                <w:lang w:val="en-US"/>
              </w:rPr>
              <w:t xml:space="preserve"> </w:t>
            </w:r>
            <w:r w:rsidRPr="0032189A">
              <w:rPr>
                <w:i/>
                <w:iCs/>
                <w:lang w:val="en-US"/>
              </w:rPr>
              <w:t>i</w:t>
            </w:r>
            <w:r w:rsidRPr="0032189A">
              <w:rPr>
                <w:iCs/>
                <w:vertAlign w:val="subscript"/>
                <w:lang w:val="en-US"/>
              </w:rPr>
              <w:t>2</w:t>
            </w:r>
            <w:r w:rsidRPr="0032189A">
              <w:rPr>
                <w:iCs/>
                <w:lang w:val="en-US"/>
              </w:rPr>
              <w:t>)</w:t>
            </w:r>
            <w:r w:rsidRPr="0032189A">
              <w:rPr>
                <w:i/>
                <w:iCs/>
                <w:lang w:val="en-US"/>
              </w:rPr>
              <w:t xml:space="preserve"> </w:t>
            </w:r>
            <w:r w:rsidRPr="0032189A">
              <w:rPr>
                <w:lang w:val="en-US"/>
              </w:rPr>
              <w:t xml:space="preserve">= PMI indices for NR Type I single panel </w:t>
            </w:r>
            <w:r w:rsidR="00AB258A" w:rsidRPr="0032189A">
              <w:rPr>
                <w:lang w:val="en-US"/>
              </w:rPr>
              <w:t xml:space="preserve">codebook, </w:t>
            </w:r>
            <w:r w:rsidR="00AB258A" w:rsidRPr="0032189A">
              <w:rPr>
                <w:i/>
                <w:lang w:val="en-US"/>
              </w:rPr>
              <w:t>CodebookMode</w:t>
            </w:r>
            <w:r w:rsidR="00AB258A" w:rsidRPr="0032189A">
              <w:rPr>
                <w:lang w:val="en-US"/>
              </w:rPr>
              <w:t xml:space="preserve"> = 1 (</w:t>
            </w:r>
            <w:r w:rsidR="00AB258A" w:rsidRPr="0032189A">
              <w:rPr>
                <w:i/>
                <w:lang w:val="en-US"/>
              </w:rPr>
              <w:t>L</w:t>
            </w:r>
            <w:r w:rsidR="00AB258A" w:rsidRPr="0032189A">
              <w:rPr>
                <w:lang w:val="en-US"/>
              </w:rPr>
              <w:t xml:space="preserve"> = 1)</w:t>
            </w:r>
          </w:p>
        </w:tc>
      </w:tr>
    </w:tbl>
    <w:p w14:paraId="4CF32D78" w14:textId="11FAC6AC" w:rsidR="00FC77E0" w:rsidRDefault="00FC77E0" w:rsidP="00862C1B">
      <w:pPr>
        <w:spacing w:before="60" w:after="120" w:line="288" w:lineRule="auto"/>
        <w:jc w:val="both"/>
      </w:pPr>
    </w:p>
    <w:p w14:paraId="3886D4DA" w14:textId="64BFB3E8" w:rsidR="0077127F" w:rsidRDefault="0077127F" w:rsidP="0077127F">
      <w:pPr>
        <w:pStyle w:val="Caption"/>
        <w:keepNext/>
        <w:jc w:val="center"/>
      </w:pPr>
      <w:bookmarkStart w:id="8" w:name="_Ref498601851"/>
      <w:r>
        <w:t xml:space="preserve">Table </w:t>
      </w:r>
      <w:r>
        <w:fldChar w:fldCharType="begin"/>
      </w:r>
      <w:r>
        <w:instrText xml:space="preserve"> SEQ Table \* ARABIC </w:instrText>
      </w:r>
      <w:r>
        <w:fldChar w:fldCharType="separate"/>
      </w:r>
      <w:r w:rsidR="00EA4AFB">
        <w:rPr>
          <w:noProof/>
        </w:rPr>
        <w:t>3</w:t>
      </w:r>
      <w:r>
        <w:fldChar w:fldCharType="end"/>
      </w:r>
      <w:bookmarkEnd w:id="8"/>
      <w:r>
        <w:t>: Pre-coder scaling factor</w:t>
      </w:r>
      <w:r w:rsidR="00821055">
        <w:t xml:space="preserve"> for rank </w:t>
      </w:r>
      <m:oMath>
        <m:r>
          <m:rPr>
            <m:sty m:val="bi"/>
          </m:rPr>
          <w:rPr>
            <w:rFonts w:ascii="Cambria Math" w:hAnsi="Cambria Math"/>
          </w:rPr>
          <m:t>R</m:t>
        </m:r>
      </m:oMath>
    </w:p>
    <w:tbl>
      <w:tblPr>
        <w:tblStyle w:val="GridTable1Light1"/>
        <w:tblW w:w="0" w:type="auto"/>
        <w:jc w:val="center"/>
        <w:tblLook w:val="0420" w:firstRow="1" w:lastRow="0" w:firstColumn="0" w:lastColumn="0" w:noHBand="0" w:noVBand="1"/>
      </w:tblPr>
      <w:tblGrid>
        <w:gridCol w:w="3931"/>
        <w:gridCol w:w="1466"/>
        <w:gridCol w:w="1816"/>
        <w:gridCol w:w="1494"/>
      </w:tblGrid>
      <w:tr w:rsidR="00E76C04" w:rsidRPr="00E76C04" w14:paraId="1CB7C7A3" w14:textId="77777777" w:rsidTr="00E76C04">
        <w:trPr>
          <w:cnfStyle w:val="100000000000" w:firstRow="1" w:lastRow="0" w:firstColumn="0" w:lastColumn="0" w:oddVBand="0" w:evenVBand="0" w:oddHBand="0" w:evenHBand="0" w:firstRowFirstColumn="0" w:firstRowLastColumn="0" w:lastRowFirstColumn="0" w:lastRowLastColumn="0"/>
          <w:trHeight w:val="219"/>
          <w:jc w:val="center"/>
        </w:trPr>
        <w:tc>
          <w:tcPr>
            <w:tcW w:w="0" w:type="auto"/>
            <w:vAlign w:val="center"/>
            <w:hideMark/>
          </w:tcPr>
          <w:p w14:paraId="3A73E8A8" w14:textId="604875D4" w:rsidR="00E76C04" w:rsidRPr="00E76C04" w:rsidRDefault="00E76C04" w:rsidP="00E76C04">
            <w:pPr>
              <w:spacing w:after="0"/>
              <w:jc w:val="center"/>
              <w:rPr>
                <w:lang w:val="en-US"/>
              </w:rPr>
            </w:pPr>
            <w:r>
              <w:rPr>
                <w:lang w:val="en-US"/>
              </w:rPr>
              <w:t>Pre-coder s</w:t>
            </w:r>
            <w:r w:rsidRPr="00E76C04">
              <w:rPr>
                <w:rFonts w:hint="eastAsia"/>
                <w:lang w:val="en-US"/>
              </w:rPr>
              <w:t>caling</w:t>
            </w:r>
          </w:p>
        </w:tc>
        <w:tc>
          <w:tcPr>
            <w:tcW w:w="0" w:type="auto"/>
            <w:vAlign w:val="center"/>
            <w:hideMark/>
          </w:tcPr>
          <w:p w14:paraId="0BB140B6" w14:textId="77777777" w:rsidR="00E76C04" w:rsidRPr="00E76C04" w:rsidRDefault="00E76C04" w:rsidP="00E76C04">
            <w:pPr>
              <w:spacing w:after="0"/>
              <w:jc w:val="center"/>
              <w:rPr>
                <w:lang w:val="en-US"/>
              </w:rPr>
            </w:pPr>
            <w:r w:rsidRPr="00E76C04">
              <w:rPr>
                <w:rFonts w:hint="eastAsia"/>
                <w:lang w:val="en-US"/>
              </w:rPr>
              <w:t>Full coherence</w:t>
            </w:r>
          </w:p>
        </w:tc>
        <w:tc>
          <w:tcPr>
            <w:tcW w:w="0" w:type="auto"/>
            <w:vAlign w:val="center"/>
            <w:hideMark/>
          </w:tcPr>
          <w:p w14:paraId="2A0C4B21" w14:textId="77777777" w:rsidR="00E76C04" w:rsidRPr="00E76C04" w:rsidRDefault="00E76C04" w:rsidP="00E76C04">
            <w:pPr>
              <w:spacing w:after="0"/>
              <w:jc w:val="center"/>
              <w:rPr>
                <w:lang w:val="en-US"/>
              </w:rPr>
            </w:pPr>
            <w:r w:rsidRPr="00E76C04">
              <w:rPr>
                <w:rFonts w:hint="eastAsia"/>
                <w:lang w:val="en-US"/>
              </w:rPr>
              <w:t>Partial coherence</w:t>
            </w:r>
          </w:p>
        </w:tc>
        <w:tc>
          <w:tcPr>
            <w:tcW w:w="0" w:type="auto"/>
            <w:vAlign w:val="center"/>
            <w:hideMark/>
          </w:tcPr>
          <w:p w14:paraId="34AAEFA1" w14:textId="77777777" w:rsidR="00E76C04" w:rsidRPr="00E76C04" w:rsidRDefault="00E76C04" w:rsidP="00E76C04">
            <w:pPr>
              <w:spacing w:after="0"/>
              <w:jc w:val="center"/>
              <w:rPr>
                <w:lang w:val="en-US"/>
              </w:rPr>
            </w:pPr>
            <w:r w:rsidRPr="00E76C04">
              <w:rPr>
                <w:rFonts w:hint="eastAsia"/>
                <w:lang w:val="en-US"/>
              </w:rPr>
              <w:t>Non-coherence</w:t>
            </w:r>
          </w:p>
        </w:tc>
      </w:tr>
      <w:tr w:rsidR="00E76C04" w:rsidRPr="00E76C04" w14:paraId="6E8ED1D2" w14:textId="77777777" w:rsidTr="00E76C04">
        <w:trPr>
          <w:trHeight w:val="406"/>
          <w:jc w:val="center"/>
        </w:trPr>
        <w:tc>
          <w:tcPr>
            <w:tcW w:w="0" w:type="auto"/>
            <w:vAlign w:val="center"/>
            <w:hideMark/>
          </w:tcPr>
          <w:p w14:paraId="631549B5" w14:textId="6B152985" w:rsidR="00E76C04" w:rsidRPr="00E76C04" w:rsidRDefault="0015506D" w:rsidP="00E76C04">
            <w:pPr>
              <w:spacing w:after="0"/>
              <w:jc w:val="center"/>
              <w:rPr>
                <w:lang w:val="en-US"/>
              </w:rPr>
            </w:pPr>
            <m:oMathPara>
              <m:oMath>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m:rPr>
                            <m:sty m:val="p"/>
                          </m:rPr>
                          <w:rPr>
                            <w:rFonts w:ascii="Cambria Math" w:hAnsi="Cambria Math"/>
                            <w:lang w:val="en-US"/>
                          </w:rPr>
                          <m:t>number of non-zero precoder entries</m:t>
                        </m:r>
                      </m:e>
                    </m:rad>
                  </m:den>
                </m:f>
              </m:oMath>
            </m:oMathPara>
          </w:p>
        </w:tc>
        <w:tc>
          <w:tcPr>
            <w:tcW w:w="0" w:type="auto"/>
            <w:vAlign w:val="center"/>
            <w:hideMark/>
          </w:tcPr>
          <w:p w14:paraId="42B99B24" w14:textId="4AAAE38F" w:rsidR="00E76C04" w:rsidRPr="00E76C04" w:rsidRDefault="0015506D" w:rsidP="00E76C04">
            <w:pPr>
              <w:spacing w:after="0"/>
              <w:jc w:val="center"/>
              <w:rPr>
                <w:lang w:val="en-US"/>
              </w:rPr>
            </w:pPr>
            <m:oMathPara>
              <m:oMathParaPr>
                <m:jc m:val="centerGroup"/>
              </m:oMathParaP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iCs/>
                            <w:lang w:val="en-US"/>
                          </w:rPr>
                        </m:ctrlPr>
                      </m:radPr>
                      <m:deg/>
                      <m:e>
                        <m:r>
                          <w:rPr>
                            <w:rFonts w:ascii="Cambria Math" w:hAnsi="Cambria Math"/>
                            <w:lang w:val="en-US"/>
                          </w:rPr>
                          <m:t>R</m:t>
                        </m:r>
                      </m:e>
                    </m:rad>
                  </m:den>
                </m:f>
              </m:oMath>
            </m:oMathPara>
          </w:p>
        </w:tc>
        <w:tc>
          <w:tcPr>
            <w:tcW w:w="0" w:type="auto"/>
            <w:vAlign w:val="center"/>
            <w:hideMark/>
          </w:tcPr>
          <w:p w14:paraId="65818D9E" w14:textId="0917F088" w:rsidR="00E76C04" w:rsidRPr="00E76C04" w:rsidRDefault="0015506D" w:rsidP="00821055">
            <w:pPr>
              <w:spacing w:after="0"/>
              <w:jc w:val="center"/>
              <w:rPr>
                <w:lang w:val="en-US"/>
              </w:rPr>
            </w:pPr>
            <m:oMathPara>
              <m:oMathParaPr>
                <m:jc m:val="centerGroup"/>
              </m:oMathParaPr>
              <m:oMath>
                <m:m>
                  <m:mPr>
                    <m:mcs>
                      <m:mc>
                        <m:mcPr>
                          <m:count m:val="2"/>
                          <m:mcJc m:val="center"/>
                        </m:mcPr>
                      </m:mc>
                    </m:mcs>
                    <m:ctrlPr>
                      <w:rPr>
                        <w:rFonts w:ascii="Cambria Math" w:hAnsi="Cambria Math"/>
                        <w:i/>
                        <w:iCs/>
                        <w:lang w:val="en-US"/>
                      </w:rPr>
                    </m:ctrlPr>
                  </m:mPr>
                  <m:mr>
                    <m:e>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2R</m:t>
                              </m:r>
                            </m:e>
                          </m:rad>
                        </m:den>
                      </m:f>
                    </m:e>
                    <m:e>
                      <m:r>
                        <m:rPr>
                          <m:sty m:val="p"/>
                        </m:rPr>
                        <w:rPr>
                          <w:rFonts w:ascii="Cambria Math" w:hAnsi="Cambria Math"/>
                          <w:lang w:val="en-US"/>
                        </w:rPr>
                        <m:t xml:space="preserve">if </m:t>
                      </m:r>
                      <m:r>
                        <w:rPr>
                          <w:rFonts w:ascii="Cambria Math" w:hAnsi="Cambria Math"/>
                          <w:lang w:val="en-US"/>
                        </w:rPr>
                        <m:t>R=1,2,4</m:t>
                      </m:r>
                    </m:e>
                  </m:mr>
                  <m:mr>
                    <m:e>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m:t>
                          </m:r>
                        </m:den>
                      </m:f>
                    </m:e>
                    <m:e>
                      <m:r>
                        <m:rPr>
                          <m:sty m:val="p"/>
                        </m:rPr>
                        <w:rPr>
                          <w:rFonts w:ascii="Cambria Math" w:hAnsi="Cambria Math"/>
                          <w:lang w:val="en-US"/>
                        </w:rPr>
                        <m:t xml:space="preserve">if </m:t>
                      </m:r>
                      <m:r>
                        <w:rPr>
                          <w:rFonts w:ascii="Cambria Math" w:hAnsi="Cambria Math"/>
                          <w:lang w:val="en-US"/>
                        </w:rPr>
                        <m:t>R=3</m:t>
                      </m:r>
                    </m:e>
                  </m:mr>
                </m:m>
              </m:oMath>
            </m:oMathPara>
          </w:p>
        </w:tc>
        <w:tc>
          <w:tcPr>
            <w:tcW w:w="0" w:type="auto"/>
            <w:vAlign w:val="center"/>
            <w:hideMark/>
          </w:tcPr>
          <w:p w14:paraId="3622C290" w14:textId="65EBD0EF" w:rsidR="00E76C04" w:rsidRPr="00E76C04" w:rsidRDefault="0015506D" w:rsidP="00E76C04">
            <w:pPr>
              <w:spacing w:after="0"/>
              <w:jc w:val="center"/>
              <w:rPr>
                <w:lang w:val="en-US"/>
              </w:rPr>
            </w:pPr>
            <m:oMathPara>
              <m:oMathParaPr>
                <m:jc m:val="centerGroup"/>
              </m:oMathParaPr>
              <m:oMath>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R</m:t>
                        </m:r>
                      </m:e>
                    </m:rad>
                  </m:den>
                </m:f>
              </m:oMath>
            </m:oMathPara>
          </w:p>
        </w:tc>
      </w:tr>
    </w:tbl>
    <w:p w14:paraId="5CA4705A" w14:textId="63A72BDB" w:rsidR="00E76C04" w:rsidRDefault="00E76C04" w:rsidP="00862C1B">
      <w:pPr>
        <w:spacing w:before="60" w:after="120" w:line="288" w:lineRule="auto"/>
        <w:jc w:val="both"/>
      </w:pPr>
    </w:p>
    <w:p w14:paraId="042B4DA8" w14:textId="77777777" w:rsidR="002D2410" w:rsidRPr="00B641E7" w:rsidRDefault="002D2410" w:rsidP="002D2410">
      <w:pPr>
        <w:pStyle w:val="maintext"/>
        <w:spacing w:after="120"/>
        <w:ind w:firstLineChars="0" w:firstLine="0"/>
        <w:rPr>
          <w:i/>
        </w:rPr>
      </w:pPr>
      <w:r w:rsidRPr="00B641E7">
        <w:rPr>
          <w:b/>
          <w:i/>
          <w:u w:val="single"/>
        </w:rPr>
        <w:t>Proposal</w:t>
      </w:r>
      <w:r w:rsidRPr="00B641E7">
        <w:rPr>
          <w:i/>
        </w:rPr>
        <w:t>: Support the following 4-Tx codebook for CP-OFDM</w:t>
      </w:r>
    </w:p>
    <w:p w14:paraId="0C4ED52A" w14:textId="77777777" w:rsidR="002D2410" w:rsidRPr="00B641E7" w:rsidRDefault="002D2410" w:rsidP="002D2410">
      <w:pPr>
        <w:pStyle w:val="maintext"/>
        <w:numPr>
          <w:ilvl w:val="0"/>
          <w:numId w:val="13"/>
        </w:numPr>
        <w:spacing w:after="120"/>
        <w:ind w:firstLineChars="0"/>
        <w:rPr>
          <w:i/>
          <w:iCs/>
        </w:rPr>
      </w:pPr>
      <w:r w:rsidRPr="00B641E7">
        <w:rPr>
          <w:i/>
        </w:rPr>
        <w:t xml:space="preserve">For frequency selective precoding or SB TPMI, </w:t>
      </w:r>
      <w:r w:rsidRPr="00B641E7">
        <w:rPr>
          <w:i/>
          <w:iCs/>
        </w:rPr>
        <w:t>NR DL Type I CSI codebook with</w:t>
      </w:r>
      <w:r w:rsidRPr="00B641E7">
        <w:rPr>
          <w:b/>
          <w:i/>
          <w:iCs/>
        </w:rPr>
        <w:t xml:space="preserve"> </w:t>
      </w:r>
      <w:r w:rsidRPr="00B641E7">
        <w:rPr>
          <w:i/>
        </w:rPr>
        <w:t>(N</w:t>
      </w:r>
      <w:r w:rsidRPr="00B641E7">
        <w:rPr>
          <w:i/>
          <w:vertAlign w:val="subscript"/>
        </w:rPr>
        <w:t>1</w:t>
      </w:r>
      <w:r w:rsidRPr="00B641E7">
        <w:rPr>
          <w:i/>
        </w:rPr>
        <w:t>, N</w:t>
      </w:r>
      <w:r w:rsidRPr="00B641E7">
        <w:rPr>
          <w:i/>
          <w:vertAlign w:val="subscript"/>
        </w:rPr>
        <w:t>2</w:t>
      </w:r>
      <w:r w:rsidRPr="00B641E7">
        <w:rPr>
          <w:i/>
        </w:rPr>
        <w:t>) = (2, 1), (O</w:t>
      </w:r>
      <w:r w:rsidRPr="00B641E7">
        <w:rPr>
          <w:i/>
          <w:vertAlign w:val="subscript"/>
        </w:rPr>
        <w:t>1</w:t>
      </w:r>
      <w:r w:rsidRPr="00B641E7">
        <w:rPr>
          <w:i/>
        </w:rPr>
        <w:t>, O</w:t>
      </w:r>
      <w:r w:rsidRPr="00B641E7">
        <w:rPr>
          <w:i/>
          <w:vertAlign w:val="subscript"/>
        </w:rPr>
        <w:t>2</w:t>
      </w:r>
      <w:r w:rsidRPr="00B641E7">
        <w:rPr>
          <w:i/>
        </w:rPr>
        <w:t>) = (4, 1), and CodebookMode = 1 is used.</w:t>
      </w:r>
      <w:r w:rsidRPr="00B641E7">
        <w:t xml:space="preserve"> </w:t>
      </w:r>
    </w:p>
    <w:p w14:paraId="1F4A65AD" w14:textId="65115C2F" w:rsidR="002D2410" w:rsidRPr="00B641E7" w:rsidRDefault="002D2410" w:rsidP="00B641E7">
      <w:pPr>
        <w:pStyle w:val="ListParagraph"/>
        <w:numPr>
          <w:ilvl w:val="0"/>
          <w:numId w:val="13"/>
        </w:numPr>
        <w:spacing w:before="60" w:after="120" w:line="288" w:lineRule="auto"/>
        <w:ind w:leftChars="0"/>
        <w:jc w:val="both"/>
      </w:pPr>
      <w:r w:rsidRPr="00B641E7">
        <w:rPr>
          <w:i/>
        </w:rPr>
        <w:t xml:space="preserve">For frequency non-selective precoding or WB TPMI, the UL codebook comprises precoders for full, partial, and non-coherent transmission as shown in </w:t>
      </w:r>
      <w:r w:rsidRPr="00B641E7">
        <w:rPr>
          <w:i/>
        </w:rPr>
        <w:fldChar w:fldCharType="begin"/>
      </w:r>
      <w:r w:rsidRPr="00B641E7">
        <w:rPr>
          <w:i/>
        </w:rPr>
        <w:instrText xml:space="preserve"> REF _Ref498539108 \h  \* MERGEFORMAT </w:instrText>
      </w:r>
      <w:r w:rsidRPr="00B641E7">
        <w:rPr>
          <w:i/>
        </w:rPr>
      </w:r>
      <w:r w:rsidRPr="00B641E7">
        <w:rPr>
          <w:i/>
        </w:rPr>
        <w:fldChar w:fldCharType="separate"/>
      </w:r>
      <w:r w:rsidR="00EA4AFB" w:rsidRPr="00AD3575">
        <w:rPr>
          <w:i/>
        </w:rPr>
        <w:t xml:space="preserve">Table </w:t>
      </w:r>
      <w:r w:rsidR="00EA4AFB" w:rsidRPr="00AD3575">
        <w:rPr>
          <w:i/>
          <w:noProof/>
        </w:rPr>
        <w:t>2</w:t>
      </w:r>
      <w:r w:rsidRPr="00B641E7">
        <w:rPr>
          <w:i/>
        </w:rPr>
        <w:fldChar w:fldCharType="end"/>
      </w:r>
      <w:r w:rsidR="004E2E23" w:rsidRPr="004E2E23">
        <w:rPr>
          <w:i/>
        </w:rPr>
        <w:t xml:space="preserve"> </w:t>
      </w:r>
      <w:r w:rsidR="004E2E23">
        <w:rPr>
          <w:i/>
        </w:rPr>
        <w:t>and</w:t>
      </w:r>
      <w:r w:rsidR="004E2E23" w:rsidRPr="004E2E23">
        <w:rPr>
          <w:i/>
        </w:rPr>
        <w:t xml:space="preserve"> </w:t>
      </w:r>
      <w:r w:rsidR="004E2E23" w:rsidRPr="004E2E23">
        <w:rPr>
          <w:i/>
        </w:rPr>
        <w:fldChar w:fldCharType="begin"/>
      </w:r>
      <w:r w:rsidR="004E2E23" w:rsidRPr="004E2E23">
        <w:rPr>
          <w:i/>
        </w:rPr>
        <w:instrText xml:space="preserve"> REF _Ref498601851 \h  \* MERGEFORMAT </w:instrText>
      </w:r>
      <w:r w:rsidR="004E2E23" w:rsidRPr="004E2E23">
        <w:rPr>
          <w:i/>
        </w:rPr>
      </w:r>
      <w:r w:rsidR="004E2E23" w:rsidRPr="004E2E23">
        <w:rPr>
          <w:i/>
        </w:rPr>
        <w:fldChar w:fldCharType="separate"/>
      </w:r>
      <w:r w:rsidR="00EA4AFB" w:rsidRPr="00AD3575">
        <w:rPr>
          <w:i/>
        </w:rPr>
        <w:t xml:space="preserve">Table </w:t>
      </w:r>
      <w:r w:rsidR="00EA4AFB" w:rsidRPr="00AD3575">
        <w:rPr>
          <w:i/>
          <w:noProof/>
        </w:rPr>
        <w:t>3</w:t>
      </w:r>
      <w:r w:rsidR="004E2E23" w:rsidRPr="004E2E23">
        <w:rPr>
          <w:i/>
        </w:rPr>
        <w:fldChar w:fldCharType="end"/>
      </w:r>
      <w:r w:rsidR="00B641E7" w:rsidRPr="00B641E7">
        <w:rPr>
          <w:i/>
        </w:rPr>
        <w:t>.</w:t>
      </w:r>
    </w:p>
    <w:p w14:paraId="4612BA1F" w14:textId="39D839B9" w:rsidR="002D2410" w:rsidRDefault="002D2410" w:rsidP="002D2410">
      <w:pPr>
        <w:pStyle w:val="Heading3"/>
        <w:ind w:leftChars="9" w:left="318" w:hangingChars="150" w:hanging="300"/>
        <w:rPr>
          <w:b/>
        </w:rPr>
      </w:pPr>
      <w:r w:rsidRPr="002D2410">
        <w:rPr>
          <w:b/>
        </w:rPr>
        <w:lastRenderedPageBreak/>
        <w:t>TPMI size reduction</w:t>
      </w:r>
    </w:p>
    <w:p w14:paraId="372B52B0" w14:textId="45C0AE60" w:rsidR="002D2410" w:rsidRDefault="002D2410" w:rsidP="002D2410">
      <w:r>
        <w:t xml:space="preserve">The benefits of TPMI size reduction/adjustment have been discussed at length in the email discussion [4]. We propose to confirm the working assumption on TPMI size reduction. </w:t>
      </w:r>
      <w:r w:rsidR="00E951E0">
        <w:t>The following</w:t>
      </w:r>
      <w:r>
        <w:t xml:space="preserve"> alternatives </w:t>
      </w:r>
      <w:r w:rsidR="00E951E0">
        <w:t>were discussed during the email discussion.</w:t>
      </w:r>
      <w:r>
        <w:t xml:space="preserve">   </w:t>
      </w:r>
    </w:p>
    <w:p w14:paraId="1D0254D3" w14:textId="489FC57F" w:rsidR="00E951E0" w:rsidRDefault="00E951E0" w:rsidP="00E951E0">
      <w:pPr>
        <w:pStyle w:val="ListParagraph"/>
        <w:numPr>
          <w:ilvl w:val="0"/>
          <w:numId w:val="13"/>
        </w:numPr>
        <w:ind w:leftChars="0"/>
      </w:pPr>
      <w:r>
        <w:t xml:space="preserve">Alt 1: A </w:t>
      </w:r>
      <w:r w:rsidR="002D2410">
        <w:t>gNB can signal to a UE</w:t>
      </w:r>
      <w:r>
        <w:t xml:space="preserve"> a codebook subset restriction </w:t>
      </w:r>
      <w:r w:rsidR="002D2410">
        <w:t>with a bitmap for an uplink codebook through RRC signaling:</w:t>
      </w:r>
    </w:p>
    <w:p w14:paraId="53C5535E" w14:textId="68981068" w:rsidR="00E951E0" w:rsidRDefault="002D2410" w:rsidP="00E951E0">
      <w:pPr>
        <w:pStyle w:val="ListParagraph"/>
        <w:numPr>
          <w:ilvl w:val="1"/>
          <w:numId w:val="13"/>
        </w:numPr>
        <w:ind w:leftChars="0"/>
      </w:pPr>
      <w:r>
        <w:t>Alt</w:t>
      </w:r>
      <w:r w:rsidR="00E951E0">
        <w:t xml:space="preserve"> </w:t>
      </w:r>
      <w:r>
        <w:t>1.1</w:t>
      </w:r>
      <w:r w:rsidR="00E951E0">
        <w:t>:</w:t>
      </w:r>
      <w:r>
        <w:t xml:space="preserve"> CBSR is based on RRC configuration</w:t>
      </w:r>
    </w:p>
    <w:p w14:paraId="52D4DAAB" w14:textId="77777777" w:rsidR="00E951E0" w:rsidRDefault="002D2410" w:rsidP="00E951E0">
      <w:pPr>
        <w:pStyle w:val="ListParagraph"/>
        <w:numPr>
          <w:ilvl w:val="2"/>
          <w:numId w:val="13"/>
        </w:numPr>
        <w:ind w:leftChars="0"/>
      </w:pPr>
      <w:r>
        <w:t>A bitmap is used to restrict precoders, where the length of the bitmap = number of precoders in the codebook</w:t>
      </w:r>
    </w:p>
    <w:p w14:paraId="66EAE718" w14:textId="701C21EB" w:rsidR="00E951E0" w:rsidRDefault="002D2410" w:rsidP="00E951E0">
      <w:pPr>
        <w:pStyle w:val="ListParagraph"/>
        <w:numPr>
          <w:ilvl w:val="1"/>
          <w:numId w:val="13"/>
        </w:numPr>
        <w:ind w:leftChars="0"/>
      </w:pPr>
      <w:r>
        <w:t>Alt</w:t>
      </w:r>
      <w:r w:rsidR="00E951E0">
        <w:t xml:space="preserve"> </w:t>
      </w:r>
      <w:r>
        <w:t>1.2: RRC signaling to select a subset of precoders based on UE coherence type (e.g. 3-bit signaling)</w:t>
      </w:r>
    </w:p>
    <w:p w14:paraId="3D40A09D" w14:textId="0A585EC7" w:rsidR="00E951E0" w:rsidRDefault="00E951E0" w:rsidP="00E951E0">
      <w:pPr>
        <w:pStyle w:val="ListParagraph"/>
        <w:numPr>
          <w:ilvl w:val="1"/>
          <w:numId w:val="13"/>
        </w:numPr>
        <w:ind w:leftChars="0"/>
      </w:pPr>
      <w:r>
        <w:t xml:space="preserve">The </w:t>
      </w:r>
      <w:r w:rsidR="002D2410">
        <w:t xml:space="preserve">TPMI-related signaling field in an uplink DCI is budgeted according to the number of valid codebook entries/elements after applying </w:t>
      </w:r>
      <w:r>
        <w:t>the codebook subset restriction</w:t>
      </w:r>
      <w:r w:rsidR="002D2410">
        <w:t xml:space="preserve"> to the uplink codebook.</w:t>
      </w:r>
    </w:p>
    <w:p w14:paraId="6F03F647" w14:textId="77777777" w:rsidR="00E951E0" w:rsidRDefault="002D2410" w:rsidP="00E951E0">
      <w:pPr>
        <w:pStyle w:val="ListParagraph"/>
        <w:numPr>
          <w:ilvl w:val="0"/>
          <w:numId w:val="13"/>
        </w:numPr>
        <w:ind w:leftChars="0"/>
      </w:pPr>
      <w:r>
        <w:t>Alt 2: Wideband TPMI size is</w:t>
      </w:r>
    </w:p>
    <w:p w14:paraId="67D5777A" w14:textId="77777777" w:rsidR="00E951E0" w:rsidRDefault="00E951E0" w:rsidP="00E951E0">
      <w:pPr>
        <w:pStyle w:val="ListParagraph"/>
        <w:numPr>
          <w:ilvl w:val="1"/>
          <w:numId w:val="13"/>
        </w:numPr>
        <w:ind w:leftChars="0"/>
      </w:pPr>
      <w:r>
        <w:t>A</w:t>
      </w:r>
      <w:r w:rsidR="002D2410">
        <w:t>lt 2.1 Determined by the full size of the UL codebook as designed and/or applied</w:t>
      </w:r>
    </w:p>
    <w:p w14:paraId="778FE382" w14:textId="48B526A3" w:rsidR="00E951E0" w:rsidRDefault="00E951E0" w:rsidP="00E951E0">
      <w:pPr>
        <w:pStyle w:val="ListParagraph"/>
        <w:numPr>
          <w:ilvl w:val="1"/>
          <w:numId w:val="13"/>
        </w:numPr>
        <w:ind w:leftChars="0"/>
      </w:pPr>
      <w:r>
        <w:t xml:space="preserve">Alt 2.2 </w:t>
      </w:r>
      <w:r w:rsidR="002D2410">
        <w:t xml:space="preserve">Partly set by UE coherence capability </w:t>
      </w:r>
      <w:r>
        <w:t>signalling</w:t>
      </w:r>
    </w:p>
    <w:p w14:paraId="7E58C858" w14:textId="34854409" w:rsidR="002D2410" w:rsidRPr="002D2410" w:rsidRDefault="002D2410" w:rsidP="00E951E0">
      <w:pPr>
        <w:pStyle w:val="ListParagraph"/>
        <w:numPr>
          <w:ilvl w:val="0"/>
          <w:numId w:val="13"/>
        </w:numPr>
        <w:ind w:leftChars="0"/>
      </w:pPr>
      <w:r>
        <w:t>Alt 3: TRI restriction is used and affects the size of TPMI related signaling</w:t>
      </w:r>
    </w:p>
    <w:p w14:paraId="22AB8A94" w14:textId="0E46C622" w:rsidR="005701FF" w:rsidRDefault="009775A0" w:rsidP="00532E93">
      <w:pPr>
        <w:spacing w:after="120" w:line="288" w:lineRule="auto"/>
        <w:jc w:val="both"/>
        <w:rPr>
          <w:lang w:eastAsia="ko-KR"/>
        </w:rPr>
      </w:pPr>
      <w:r>
        <w:t>In our view, t</w:t>
      </w:r>
      <w:r w:rsidR="005701FF">
        <w:t>he</w:t>
      </w:r>
      <w:r w:rsidR="005701FF" w:rsidRPr="00D112EE">
        <w:t xml:space="preserve"> codebook </w:t>
      </w:r>
      <w:r>
        <w:t>subset restriction</w:t>
      </w:r>
      <w:r w:rsidR="00532E93">
        <w:t xml:space="preserve"> (CBSR)</w:t>
      </w:r>
      <w:r>
        <w:t xml:space="preserve"> </w:t>
      </w:r>
      <w:r w:rsidR="005701FF" w:rsidRPr="006B3836">
        <w:rPr>
          <w:lang w:eastAsia="ko-KR"/>
        </w:rPr>
        <w:t xml:space="preserve">based on UE </w:t>
      </w:r>
      <w:r>
        <w:rPr>
          <w:lang w:eastAsia="ko-KR"/>
        </w:rPr>
        <w:t xml:space="preserve">coherence </w:t>
      </w:r>
      <w:r w:rsidR="005701FF" w:rsidRPr="006B3836">
        <w:rPr>
          <w:lang w:eastAsia="ko-KR"/>
        </w:rPr>
        <w:t>capability</w:t>
      </w:r>
      <w:r w:rsidR="005701FF">
        <w:rPr>
          <w:lang w:eastAsia="ko-KR"/>
        </w:rPr>
        <w:t xml:space="preserve"> (indicated by the UE) </w:t>
      </w:r>
      <w:r>
        <w:rPr>
          <w:lang w:eastAsia="ko-KR"/>
        </w:rPr>
        <w:t>should be considered for TPMI size reduction</w:t>
      </w:r>
      <w:r w:rsidR="005701FF">
        <w:t>.</w:t>
      </w:r>
      <w:r w:rsidR="005701FF" w:rsidRPr="00D112EE">
        <w:t xml:space="preserve"> </w:t>
      </w:r>
      <w:r>
        <w:t>Th</w:t>
      </w:r>
      <w:r w:rsidR="005701FF">
        <w:t>e TPMI-related signaling field size (number of bits) in an UL-related DCI is determined according to the number of pre-coding matrices after applying the codebook subset restriction to the UL codebook.</w:t>
      </w:r>
      <w:r>
        <w:t xml:space="preserve"> In particular,</w:t>
      </w:r>
      <w:r w:rsidR="00532E93">
        <w:t xml:space="preserve"> a bitmap </w:t>
      </w:r>
      <m:oMath>
        <m:r>
          <w:rPr>
            <w:rFonts w:ascii="Cambria Math" w:hAnsi="Cambria Math"/>
          </w:rPr>
          <m:t>B</m:t>
        </m:r>
      </m:oMath>
      <w:r w:rsidR="00532E93">
        <w:t xml:space="preserve"> is used to configure the set of pre-coders for TPMI indication via RRC signalling as follows.</w:t>
      </w:r>
    </w:p>
    <w:p w14:paraId="7C791C7D" w14:textId="2D899CAF" w:rsidR="005701FF" w:rsidRPr="009775A0" w:rsidRDefault="005701FF" w:rsidP="00532E93">
      <w:pPr>
        <w:pStyle w:val="ListParagraph"/>
        <w:numPr>
          <w:ilvl w:val="0"/>
          <w:numId w:val="33"/>
        </w:numPr>
        <w:spacing w:after="120" w:line="288" w:lineRule="auto"/>
        <w:ind w:leftChars="0"/>
        <w:contextualSpacing/>
        <w:jc w:val="both"/>
      </w:pPr>
      <w:r w:rsidRPr="009775A0">
        <w:t xml:space="preserve">If the UE is capable of full coherence, then it is also capable of partial coherence and non-coherence. </w:t>
      </w:r>
      <w:r w:rsidR="00532E93" w:rsidRPr="009775A0">
        <w:t>Therefore, a</w:t>
      </w:r>
      <w:r w:rsidR="00532E93">
        <w:t xml:space="preserve"> 3</w:t>
      </w:r>
      <w:r w:rsidR="00532E93" w:rsidRPr="009775A0">
        <w:t xml:space="preserve">-bit bitmap </w:t>
      </w:r>
      <m:oMath>
        <m:r>
          <w:rPr>
            <w:rFonts w:ascii="Cambria Math" w:hAnsi="Cambria Math"/>
          </w:rPr>
          <m:t>B</m:t>
        </m:r>
      </m:oMath>
      <w:r w:rsidR="00532E93" w:rsidRPr="009775A0">
        <w:t xml:space="preserve"> </w:t>
      </w:r>
      <w:r w:rsidR="00532E93">
        <w:t>is</w:t>
      </w:r>
      <w:r w:rsidR="00532E93" w:rsidRPr="009775A0">
        <w:t xml:space="preserve"> used to configure one of the </w:t>
      </w:r>
      <w:r w:rsidR="00532E93">
        <w:t>7</w:t>
      </w:r>
      <w:r w:rsidR="00532E93" w:rsidRPr="009775A0">
        <w:t xml:space="preserve"> possible sets of pre-coders.</w:t>
      </w:r>
    </w:p>
    <w:p w14:paraId="4D46D64E" w14:textId="7F6E08F1" w:rsidR="005701FF" w:rsidRPr="00532E93" w:rsidRDefault="005701FF" w:rsidP="00532E93">
      <w:pPr>
        <w:pStyle w:val="ListParagraph"/>
        <w:numPr>
          <w:ilvl w:val="0"/>
          <w:numId w:val="33"/>
        </w:numPr>
        <w:spacing w:after="120" w:line="288" w:lineRule="auto"/>
        <w:ind w:leftChars="0"/>
        <w:contextualSpacing/>
        <w:jc w:val="both"/>
      </w:pPr>
      <w:r w:rsidRPr="009775A0">
        <w:t xml:space="preserve">If the UE is capable of partial coherence, then it is also capable of non-coherence. Therefore, a 2-bit bitmap </w:t>
      </w:r>
      <m:oMath>
        <m:r>
          <w:rPr>
            <w:rFonts w:ascii="Cambria Math" w:hAnsi="Cambria Math"/>
          </w:rPr>
          <m:t>B</m:t>
        </m:r>
      </m:oMath>
      <w:r w:rsidRPr="009775A0">
        <w:t xml:space="preserve"> </w:t>
      </w:r>
      <w:r w:rsidR="00532E93">
        <w:t>is</w:t>
      </w:r>
      <w:r w:rsidRPr="009775A0">
        <w:t xml:space="preserve"> used to configure one of the 3 possible sets of pre-coders.</w:t>
      </w:r>
    </w:p>
    <w:p w14:paraId="31984195" w14:textId="52DB47A7" w:rsidR="005701FF" w:rsidRDefault="005701FF" w:rsidP="00532E93">
      <w:pPr>
        <w:pStyle w:val="ListParagraph"/>
        <w:numPr>
          <w:ilvl w:val="0"/>
          <w:numId w:val="33"/>
        </w:numPr>
        <w:spacing w:after="120" w:line="288" w:lineRule="auto"/>
        <w:ind w:leftChars="0"/>
        <w:jc w:val="both"/>
      </w:pPr>
      <w:r w:rsidRPr="009775A0">
        <w:t>If the UE is capable of non-coherence, then it is only capable of non-coherence. Hence, the set of pre-coders is fixed, and there is no need for a</w:t>
      </w:r>
      <w:r w:rsidR="00532E93">
        <w:t>dditional signaling in this case</w:t>
      </w:r>
      <w:r w:rsidRPr="006B3836">
        <w:t>.</w:t>
      </w:r>
    </w:p>
    <w:p w14:paraId="3837A788" w14:textId="3492271A" w:rsidR="009775A0" w:rsidRPr="009775A0" w:rsidRDefault="00532E93" w:rsidP="00532E93">
      <w:pPr>
        <w:spacing w:after="120" w:line="288" w:lineRule="auto"/>
        <w:jc w:val="both"/>
      </w:pPr>
      <w:r>
        <w:t>An example of the</w:t>
      </w:r>
      <w:r w:rsidR="009775A0" w:rsidRPr="009775A0">
        <w:t xml:space="preserve"> 3-bit bitmap </w:t>
      </w:r>
      <m:oMath>
        <m:r>
          <w:rPr>
            <w:rFonts w:ascii="Cambria Math" w:hAnsi="Cambria Math"/>
          </w:rPr>
          <m:t>B</m:t>
        </m:r>
      </m:oMath>
      <w:r>
        <w:t xml:space="preserve"> for rank 1 4-Tx codebook is</w:t>
      </w:r>
      <w:r w:rsidR="009775A0" w:rsidRPr="009775A0">
        <w:t xml:space="preserve"> shown in </w:t>
      </w:r>
      <w:r w:rsidR="009775A0" w:rsidRPr="009775A0">
        <w:fldChar w:fldCharType="begin"/>
      </w:r>
      <w:r w:rsidR="009775A0" w:rsidRPr="009775A0">
        <w:instrText xml:space="preserve"> REF _Ref496699596 \h </w:instrText>
      </w:r>
      <w:r w:rsidR="009775A0">
        <w:instrText xml:space="preserve"> \* MERGEFORMAT </w:instrText>
      </w:r>
      <w:r w:rsidR="009775A0" w:rsidRPr="009775A0">
        <w:fldChar w:fldCharType="separate"/>
      </w:r>
      <w:r w:rsidR="00EA4AFB">
        <w:t>Table 4</w:t>
      </w:r>
      <w:r w:rsidR="009775A0" w:rsidRPr="009775A0">
        <w:fldChar w:fldCharType="end"/>
      </w:r>
      <w:r w:rsidR="009775A0" w:rsidRPr="009775A0">
        <w:t xml:space="preserve">. </w:t>
      </w:r>
      <w:r>
        <w:t>TPMI size reduction based on TRI restriction can also be considered in addition to the proposed coherence type based reduction.</w:t>
      </w:r>
    </w:p>
    <w:p w14:paraId="307F0390" w14:textId="77777777" w:rsidR="009775A0" w:rsidRPr="006B3836" w:rsidRDefault="009775A0" w:rsidP="009775A0">
      <w:pPr>
        <w:spacing w:before="60" w:after="120" w:line="288" w:lineRule="auto"/>
        <w:contextualSpacing/>
        <w:jc w:val="both"/>
        <w:rPr>
          <w:lang w:eastAsia="ko-KR"/>
        </w:rPr>
      </w:pPr>
    </w:p>
    <w:p w14:paraId="5BF3C67F" w14:textId="317FB2FE" w:rsidR="005701FF" w:rsidRDefault="005701FF" w:rsidP="005701FF">
      <w:pPr>
        <w:pStyle w:val="Caption"/>
        <w:keepNext/>
        <w:jc w:val="center"/>
      </w:pPr>
      <w:bookmarkStart w:id="9" w:name="_Ref496699596"/>
      <w:r>
        <w:t xml:space="preserve">Table </w:t>
      </w:r>
      <w:r>
        <w:fldChar w:fldCharType="begin"/>
      </w:r>
      <w:r>
        <w:instrText xml:space="preserve"> SEQ Table \* ARABIC </w:instrText>
      </w:r>
      <w:r>
        <w:fldChar w:fldCharType="separate"/>
      </w:r>
      <w:r w:rsidR="00EA4AFB">
        <w:rPr>
          <w:noProof/>
        </w:rPr>
        <w:t>4</w:t>
      </w:r>
      <w:r>
        <w:fldChar w:fldCharType="end"/>
      </w:r>
      <w:bookmarkEnd w:id="9"/>
      <w:r>
        <w:t xml:space="preserve">: </w:t>
      </w:r>
      <w:r w:rsidR="00532E93">
        <w:t xml:space="preserve">CBSR </w:t>
      </w:r>
      <w:r>
        <w:t>and TPMI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1055"/>
        <w:gridCol w:w="1155"/>
        <w:gridCol w:w="1155"/>
        <w:gridCol w:w="1033"/>
      </w:tblGrid>
      <w:tr w:rsidR="005701FF" w:rsidRPr="00D305E7" w14:paraId="4E4895D3" w14:textId="77777777" w:rsidTr="00532E93">
        <w:trPr>
          <w:jc w:val="center"/>
        </w:trPr>
        <w:tc>
          <w:tcPr>
            <w:tcW w:w="1729" w:type="dxa"/>
            <w:vMerge w:val="restart"/>
            <w:vAlign w:val="center"/>
          </w:tcPr>
          <w:p w14:paraId="3212D3CC" w14:textId="77777777" w:rsidR="005701FF" w:rsidRPr="00D305E7" w:rsidRDefault="005701FF" w:rsidP="00532E93">
            <w:pPr>
              <w:spacing w:after="0"/>
              <w:jc w:val="center"/>
            </w:pPr>
            <w:r w:rsidRPr="00D305E7">
              <w:t>CBSR bitmap field</w:t>
            </w:r>
          </w:p>
        </w:tc>
        <w:tc>
          <w:tcPr>
            <w:tcW w:w="0" w:type="auto"/>
            <w:gridSpan w:val="3"/>
            <w:tcMar>
              <w:top w:w="0" w:type="dxa"/>
              <w:left w:w="108" w:type="dxa"/>
              <w:bottom w:w="0" w:type="dxa"/>
              <w:right w:w="108" w:type="dxa"/>
            </w:tcMar>
            <w:vAlign w:val="center"/>
            <w:hideMark/>
          </w:tcPr>
          <w:p w14:paraId="175414E6" w14:textId="5AB34338" w:rsidR="005701FF" w:rsidRPr="00D305E7" w:rsidRDefault="005701FF" w:rsidP="00532E93">
            <w:pPr>
              <w:spacing w:after="0"/>
              <w:jc w:val="center"/>
            </w:pPr>
            <w:r w:rsidRPr="00D305E7">
              <w:t xml:space="preserve">Bitmap for </w:t>
            </w:r>
            <w:r w:rsidR="00532E93">
              <w:t xml:space="preserve">rank 1 </w:t>
            </w:r>
            <w:r w:rsidRPr="00D305E7">
              <w:t xml:space="preserve">TPMI </w:t>
            </w:r>
            <w:r w:rsidR="00532E93">
              <w:t>indication</w:t>
            </w:r>
          </w:p>
        </w:tc>
        <w:tc>
          <w:tcPr>
            <w:tcW w:w="0" w:type="auto"/>
            <w:vMerge w:val="restart"/>
            <w:tcMar>
              <w:top w:w="0" w:type="dxa"/>
              <w:left w:w="108" w:type="dxa"/>
              <w:bottom w:w="0" w:type="dxa"/>
              <w:right w:w="108" w:type="dxa"/>
            </w:tcMar>
            <w:vAlign w:val="center"/>
            <w:hideMark/>
          </w:tcPr>
          <w:p w14:paraId="0FB28297" w14:textId="77777777" w:rsidR="005701FF" w:rsidRPr="00D305E7" w:rsidRDefault="005701FF" w:rsidP="00532E93">
            <w:pPr>
              <w:spacing w:after="0"/>
            </w:pPr>
            <w:r w:rsidRPr="00D305E7">
              <w:t>TPMI bits</w:t>
            </w:r>
          </w:p>
        </w:tc>
      </w:tr>
      <w:tr w:rsidR="005701FF" w:rsidRPr="00D305E7" w14:paraId="06D20DFF" w14:textId="77777777" w:rsidTr="00532E93">
        <w:trPr>
          <w:jc w:val="center"/>
        </w:trPr>
        <w:tc>
          <w:tcPr>
            <w:tcW w:w="1729" w:type="dxa"/>
            <w:vMerge/>
            <w:vAlign w:val="center"/>
          </w:tcPr>
          <w:p w14:paraId="51A8979E" w14:textId="77777777" w:rsidR="005701FF" w:rsidRPr="00D305E7" w:rsidRDefault="005701FF" w:rsidP="00532E93">
            <w:pPr>
              <w:spacing w:after="0"/>
              <w:jc w:val="center"/>
            </w:pPr>
          </w:p>
        </w:tc>
        <w:tc>
          <w:tcPr>
            <w:tcW w:w="0" w:type="auto"/>
            <w:tcMar>
              <w:top w:w="0" w:type="dxa"/>
              <w:left w:w="108" w:type="dxa"/>
              <w:bottom w:w="0" w:type="dxa"/>
              <w:right w:w="108" w:type="dxa"/>
            </w:tcMar>
            <w:vAlign w:val="center"/>
            <w:hideMark/>
          </w:tcPr>
          <w:p w14:paraId="4BCD6BAE" w14:textId="77777777" w:rsidR="005701FF" w:rsidRPr="00D305E7" w:rsidRDefault="005701FF" w:rsidP="00532E93">
            <w:pPr>
              <w:spacing w:after="0"/>
              <w:jc w:val="center"/>
            </w:pPr>
            <w:r w:rsidRPr="00D305E7">
              <w:t>CB0: 0-15</w:t>
            </w:r>
          </w:p>
        </w:tc>
        <w:tc>
          <w:tcPr>
            <w:tcW w:w="0" w:type="auto"/>
            <w:tcMar>
              <w:top w:w="0" w:type="dxa"/>
              <w:left w:w="108" w:type="dxa"/>
              <w:bottom w:w="0" w:type="dxa"/>
              <w:right w:w="108" w:type="dxa"/>
            </w:tcMar>
            <w:vAlign w:val="center"/>
            <w:hideMark/>
          </w:tcPr>
          <w:p w14:paraId="22A8BF8A" w14:textId="77777777" w:rsidR="005701FF" w:rsidRPr="00D305E7" w:rsidRDefault="005701FF" w:rsidP="00532E93">
            <w:pPr>
              <w:spacing w:after="0"/>
              <w:jc w:val="center"/>
            </w:pPr>
            <w:r w:rsidRPr="00D305E7">
              <w:t>CB1: 16-23</w:t>
            </w:r>
          </w:p>
        </w:tc>
        <w:tc>
          <w:tcPr>
            <w:tcW w:w="0" w:type="auto"/>
            <w:tcMar>
              <w:top w:w="0" w:type="dxa"/>
              <w:left w:w="108" w:type="dxa"/>
              <w:bottom w:w="0" w:type="dxa"/>
              <w:right w:w="108" w:type="dxa"/>
            </w:tcMar>
            <w:vAlign w:val="center"/>
            <w:hideMark/>
          </w:tcPr>
          <w:p w14:paraId="3EC8D5FE" w14:textId="77777777" w:rsidR="005701FF" w:rsidRPr="00D305E7" w:rsidRDefault="005701FF" w:rsidP="00532E93">
            <w:pPr>
              <w:spacing w:after="0"/>
              <w:jc w:val="center"/>
            </w:pPr>
            <w:r w:rsidRPr="00D305E7">
              <w:t>CB2: 24-27</w:t>
            </w:r>
          </w:p>
        </w:tc>
        <w:tc>
          <w:tcPr>
            <w:tcW w:w="0" w:type="auto"/>
            <w:vMerge/>
            <w:vAlign w:val="center"/>
            <w:hideMark/>
          </w:tcPr>
          <w:p w14:paraId="39C64857" w14:textId="77777777" w:rsidR="005701FF" w:rsidRPr="00D305E7" w:rsidRDefault="005701FF" w:rsidP="00532E93">
            <w:pPr>
              <w:spacing w:after="0"/>
              <w:rPr>
                <w:rFonts w:eastAsiaTheme="minorHAnsi"/>
              </w:rPr>
            </w:pPr>
          </w:p>
        </w:tc>
      </w:tr>
      <w:tr w:rsidR="005701FF" w:rsidRPr="00D305E7" w14:paraId="229E4BA2" w14:textId="77777777" w:rsidTr="00532E93">
        <w:trPr>
          <w:jc w:val="center"/>
        </w:trPr>
        <w:tc>
          <w:tcPr>
            <w:tcW w:w="1729" w:type="dxa"/>
            <w:vAlign w:val="center"/>
          </w:tcPr>
          <w:p w14:paraId="436FA1B0"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2C9AC3AA"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48512BB8"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D071F50"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4549285D" w14:textId="77777777" w:rsidR="005701FF" w:rsidRPr="00D305E7" w:rsidRDefault="005701FF" w:rsidP="00532E93">
            <w:pPr>
              <w:spacing w:after="0"/>
              <w:jc w:val="center"/>
            </w:pPr>
            <w:r w:rsidRPr="00D305E7">
              <w:t>2</w:t>
            </w:r>
          </w:p>
        </w:tc>
      </w:tr>
      <w:tr w:rsidR="005701FF" w:rsidRPr="00D305E7" w14:paraId="2141D463" w14:textId="77777777" w:rsidTr="00532E93">
        <w:trPr>
          <w:jc w:val="center"/>
        </w:trPr>
        <w:tc>
          <w:tcPr>
            <w:tcW w:w="1729" w:type="dxa"/>
            <w:vAlign w:val="center"/>
          </w:tcPr>
          <w:p w14:paraId="2DC84325"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76C4AC3E"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7210C380"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082904CF"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28AA1DB1" w14:textId="77777777" w:rsidR="005701FF" w:rsidRPr="00D305E7" w:rsidRDefault="005701FF" w:rsidP="00532E93">
            <w:pPr>
              <w:spacing w:after="0"/>
              <w:jc w:val="center"/>
            </w:pPr>
            <w:r w:rsidRPr="00D305E7">
              <w:t>3</w:t>
            </w:r>
          </w:p>
        </w:tc>
      </w:tr>
      <w:tr w:rsidR="005701FF" w:rsidRPr="00D305E7" w14:paraId="09368BDF" w14:textId="77777777" w:rsidTr="00532E93">
        <w:trPr>
          <w:jc w:val="center"/>
        </w:trPr>
        <w:tc>
          <w:tcPr>
            <w:tcW w:w="1729" w:type="dxa"/>
            <w:vAlign w:val="center"/>
          </w:tcPr>
          <w:p w14:paraId="757D9F92" w14:textId="77777777" w:rsidR="005701FF" w:rsidRPr="00D305E7" w:rsidRDefault="005701FF" w:rsidP="00532E93">
            <w:pPr>
              <w:spacing w:after="0"/>
              <w:jc w:val="center"/>
            </w:pPr>
            <w:r w:rsidRPr="00D305E7">
              <w:t>2</w:t>
            </w:r>
          </w:p>
        </w:tc>
        <w:tc>
          <w:tcPr>
            <w:tcW w:w="0" w:type="auto"/>
            <w:tcMar>
              <w:top w:w="0" w:type="dxa"/>
              <w:left w:w="108" w:type="dxa"/>
              <w:bottom w:w="0" w:type="dxa"/>
              <w:right w:w="108" w:type="dxa"/>
            </w:tcMar>
            <w:vAlign w:val="center"/>
            <w:hideMark/>
          </w:tcPr>
          <w:p w14:paraId="6F5F9A6C"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1B42123"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366817F4"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526BB61E" w14:textId="77777777" w:rsidR="005701FF" w:rsidRPr="00D305E7" w:rsidRDefault="005701FF" w:rsidP="00532E93">
            <w:pPr>
              <w:spacing w:after="0"/>
              <w:jc w:val="center"/>
            </w:pPr>
            <w:r w:rsidRPr="00D305E7">
              <w:t>4</w:t>
            </w:r>
          </w:p>
        </w:tc>
      </w:tr>
      <w:tr w:rsidR="005701FF" w:rsidRPr="00D305E7" w14:paraId="33ADBC22" w14:textId="77777777" w:rsidTr="00532E93">
        <w:trPr>
          <w:jc w:val="center"/>
        </w:trPr>
        <w:tc>
          <w:tcPr>
            <w:tcW w:w="1729" w:type="dxa"/>
            <w:vAlign w:val="center"/>
          </w:tcPr>
          <w:p w14:paraId="0CA09DDE" w14:textId="77777777" w:rsidR="005701FF" w:rsidRPr="00D305E7" w:rsidRDefault="005701FF" w:rsidP="00532E93">
            <w:pPr>
              <w:spacing w:after="0"/>
              <w:jc w:val="center"/>
            </w:pPr>
            <w:r w:rsidRPr="00D305E7">
              <w:t>3</w:t>
            </w:r>
          </w:p>
        </w:tc>
        <w:tc>
          <w:tcPr>
            <w:tcW w:w="0" w:type="auto"/>
            <w:tcMar>
              <w:top w:w="0" w:type="dxa"/>
              <w:left w:w="108" w:type="dxa"/>
              <w:bottom w:w="0" w:type="dxa"/>
              <w:right w:w="108" w:type="dxa"/>
            </w:tcMar>
            <w:vAlign w:val="center"/>
            <w:hideMark/>
          </w:tcPr>
          <w:p w14:paraId="08D4F570"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CD88E78"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ADE880E"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561661AB" w14:textId="77777777" w:rsidR="005701FF" w:rsidRPr="00D305E7" w:rsidRDefault="005701FF" w:rsidP="00532E93">
            <w:pPr>
              <w:spacing w:after="0"/>
              <w:jc w:val="center"/>
            </w:pPr>
            <w:r w:rsidRPr="00D305E7">
              <w:t>4</w:t>
            </w:r>
          </w:p>
        </w:tc>
      </w:tr>
      <w:tr w:rsidR="005701FF" w:rsidRPr="00D305E7" w14:paraId="1ED790EE" w14:textId="77777777" w:rsidTr="00532E93">
        <w:trPr>
          <w:jc w:val="center"/>
        </w:trPr>
        <w:tc>
          <w:tcPr>
            <w:tcW w:w="1729" w:type="dxa"/>
            <w:vAlign w:val="center"/>
          </w:tcPr>
          <w:p w14:paraId="2B17241E" w14:textId="77777777" w:rsidR="005701FF" w:rsidRPr="00D305E7" w:rsidRDefault="005701FF" w:rsidP="00532E93">
            <w:pPr>
              <w:spacing w:after="0"/>
              <w:jc w:val="center"/>
            </w:pPr>
            <w:r w:rsidRPr="00D305E7">
              <w:t>4</w:t>
            </w:r>
          </w:p>
        </w:tc>
        <w:tc>
          <w:tcPr>
            <w:tcW w:w="0" w:type="auto"/>
            <w:tcMar>
              <w:top w:w="0" w:type="dxa"/>
              <w:left w:w="108" w:type="dxa"/>
              <w:bottom w:w="0" w:type="dxa"/>
              <w:right w:w="108" w:type="dxa"/>
            </w:tcMar>
            <w:vAlign w:val="center"/>
            <w:hideMark/>
          </w:tcPr>
          <w:p w14:paraId="31D15C7B"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7D59C65"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hideMark/>
          </w:tcPr>
          <w:p w14:paraId="68DDB3FE"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1C4F074B" w14:textId="77777777" w:rsidR="005701FF" w:rsidRPr="00D305E7" w:rsidRDefault="005701FF" w:rsidP="00532E93">
            <w:pPr>
              <w:spacing w:after="0"/>
              <w:jc w:val="center"/>
            </w:pPr>
            <w:r w:rsidRPr="00D305E7">
              <w:t>5</w:t>
            </w:r>
          </w:p>
        </w:tc>
      </w:tr>
      <w:tr w:rsidR="005701FF" w:rsidRPr="00D305E7" w14:paraId="74B842EA" w14:textId="77777777" w:rsidTr="00532E93">
        <w:trPr>
          <w:jc w:val="center"/>
        </w:trPr>
        <w:tc>
          <w:tcPr>
            <w:tcW w:w="1729" w:type="dxa"/>
            <w:vAlign w:val="center"/>
          </w:tcPr>
          <w:p w14:paraId="4EDFB547" w14:textId="77777777" w:rsidR="005701FF" w:rsidRPr="00D305E7" w:rsidRDefault="005701FF" w:rsidP="00532E93">
            <w:pPr>
              <w:spacing w:after="0"/>
              <w:jc w:val="center"/>
            </w:pPr>
            <w:r w:rsidRPr="00D305E7">
              <w:t>5</w:t>
            </w:r>
          </w:p>
        </w:tc>
        <w:tc>
          <w:tcPr>
            <w:tcW w:w="0" w:type="auto"/>
            <w:tcMar>
              <w:top w:w="0" w:type="dxa"/>
              <w:left w:w="108" w:type="dxa"/>
              <w:bottom w:w="0" w:type="dxa"/>
              <w:right w:w="108" w:type="dxa"/>
            </w:tcMar>
            <w:vAlign w:val="center"/>
            <w:hideMark/>
          </w:tcPr>
          <w:p w14:paraId="773A552F"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13E2D799"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0075D53D" w14:textId="77777777" w:rsidR="005701FF" w:rsidRPr="00D305E7" w:rsidRDefault="005701FF" w:rsidP="00532E93">
            <w:pPr>
              <w:spacing w:after="0"/>
              <w:jc w:val="center"/>
            </w:pPr>
            <w:r w:rsidRPr="00D305E7">
              <w:t>0</w:t>
            </w:r>
          </w:p>
        </w:tc>
        <w:tc>
          <w:tcPr>
            <w:tcW w:w="0" w:type="auto"/>
            <w:tcMar>
              <w:top w:w="0" w:type="dxa"/>
              <w:left w:w="108" w:type="dxa"/>
              <w:bottom w:w="0" w:type="dxa"/>
              <w:right w:w="108" w:type="dxa"/>
            </w:tcMar>
            <w:vAlign w:val="center"/>
          </w:tcPr>
          <w:p w14:paraId="438231AB" w14:textId="77777777" w:rsidR="005701FF" w:rsidRPr="00D305E7" w:rsidRDefault="005701FF" w:rsidP="00532E93">
            <w:pPr>
              <w:spacing w:after="0"/>
              <w:jc w:val="center"/>
            </w:pPr>
            <w:r w:rsidRPr="00D305E7">
              <w:t>5</w:t>
            </w:r>
          </w:p>
        </w:tc>
      </w:tr>
      <w:tr w:rsidR="005701FF" w:rsidRPr="00D305E7" w14:paraId="06A62223" w14:textId="77777777" w:rsidTr="00532E93">
        <w:trPr>
          <w:jc w:val="center"/>
        </w:trPr>
        <w:tc>
          <w:tcPr>
            <w:tcW w:w="1729" w:type="dxa"/>
            <w:vAlign w:val="center"/>
          </w:tcPr>
          <w:p w14:paraId="5BEBEF7C" w14:textId="77777777" w:rsidR="005701FF" w:rsidRPr="00D305E7" w:rsidRDefault="005701FF" w:rsidP="00532E93">
            <w:pPr>
              <w:spacing w:after="0"/>
              <w:jc w:val="center"/>
            </w:pPr>
            <w:r w:rsidRPr="00D305E7">
              <w:t>6</w:t>
            </w:r>
          </w:p>
        </w:tc>
        <w:tc>
          <w:tcPr>
            <w:tcW w:w="0" w:type="auto"/>
            <w:tcMar>
              <w:top w:w="0" w:type="dxa"/>
              <w:left w:w="108" w:type="dxa"/>
              <w:bottom w:w="0" w:type="dxa"/>
              <w:right w:w="108" w:type="dxa"/>
            </w:tcMar>
            <w:vAlign w:val="center"/>
            <w:hideMark/>
          </w:tcPr>
          <w:p w14:paraId="054F5838"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4FF80C99"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hideMark/>
          </w:tcPr>
          <w:p w14:paraId="7A082285" w14:textId="77777777" w:rsidR="005701FF" w:rsidRPr="00D305E7" w:rsidRDefault="005701FF" w:rsidP="00532E93">
            <w:pPr>
              <w:spacing w:after="0"/>
              <w:jc w:val="center"/>
            </w:pPr>
            <w:r w:rsidRPr="00D305E7">
              <w:t>1</w:t>
            </w:r>
          </w:p>
        </w:tc>
        <w:tc>
          <w:tcPr>
            <w:tcW w:w="0" w:type="auto"/>
            <w:tcMar>
              <w:top w:w="0" w:type="dxa"/>
              <w:left w:w="108" w:type="dxa"/>
              <w:bottom w:w="0" w:type="dxa"/>
              <w:right w:w="108" w:type="dxa"/>
            </w:tcMar>
            <w:vAlign w:val="center"/>
          </w:tcPr>
          <w:p w14:paraId="25213976" w14:textId="77777777" w:rsidR="005701FF" w:rsidRPr="00D305E7" w:rsidRDefault="005701FF" w:rsidP="00532E93">
            <w:pPr>
              <w:spacing w:after="0"/>
              <w:jc w:val="center"/>
            </w:pPr>
            <w:r w:rsidRPr="00D305E7">
              <w:t>5</w:t>
            </w:r>
          </w:p>
        </w:tc>
      </w:tr>
    </w:tbl>
    <w:p w14:paraId="55DA876B" w14:textId="5305722A" w:rsidR="00532E93" w:rsidRPr="007F0480" w:rsidRDefault="00532E93" w:rsidP="002D2410">
      <w:pPr>
        <w:pStyle w:val="maintext"/>
        <w:spacing w:after="120"/>
        <w:ind w:firstLineChars="0" w:firstLine="0"/>
        <w:rPr>
          <w:b/>
          <w:highlight w:val="yellow"/>
          <w:u w:val="single"/>
        </w:rPr>
      </w:pPr>
    </w:p>
    <w:p w14:paraId="57BAE30C" w14:textId="5794393D" w:rsidR="002D2410" w:rsidRPr="00B641E7" w:rsidRDefault="002D2410" w:rsidP="002D2410">
      <w:pPr>
        <w:pStyle w:val="maintext"/>
        <w:spacing w:after="120"/>
        <w:ind w:firstLineChars="0" w:firstLine="0"/>
        <w:rPr>
          <w:i/>
        </w:rPr>
      </w:pPr>
      <w:r w:rsidRPr="00B641E7">
        <w:rPr>
          <w:b/>
          <w:i/>
          <w:u w:val="single"/>
        </w:rPr>
        <w:t>Proposal</w:t>
      </w:r>
      <w:r w:rsidRPr="00B641E7">
        <w:rPr>
          <w:i/>
        </w:rPr>
        <w:t xml:space="preserve">: </w:t>
      </w:r>
      <w:r w:rsidR="00532E93" w:rsidRPr="00B641E7">
        <w:rPr>
          <w:i/>
        </w:rPr>
        <w:t>For</w:t>
      </w:r>
      <w:r w:rsidRPr="00B641E7">
        <w:rPr>
          <w:i/>
        </w:rPr>
        <w:t xml:space="preserve"> TPMI size reduction,</w:t>
      </w:r>
    </w:p>
    <w:p w14:paraId="2ED665E8" w14:textId="593E4E8A" w:rsidR="002D2410" w:rsidRPr="00B641E7" w:rsidRDefault="002D2410" w:rsidP="002D2410">
      <w:pPr>
        <w:pStyle w:val="maintext"/>
        <w:numPr>
          <w:ilvl w:val="0"/>
          <w:numId w:val="13"/>
        </w:numPr>
        <w:spacing w:after="120"/>
        <w:ind w:firstLineChars="0"/>
        <w:rPr>
          <w:i/>
        </w:rPr>
      </w:pPr>
      <w:r w:rsidRPr="00B641E7">
        <w:rPr>
          <w:i/>
        </w:rPr>
        <w:t>Confirm the working assumption</w:t>
      </w:r>
    </w:p>
    <w:p w14:paraId="3395BADE" w14:textId="0C3227F5" w:rsidR="002D2410" w:rsidRPr="00B641E7" w:rsidRDefault="00E951E0" w:rsidP="002D2410">
      <w:pPr>
        <w:pStyle w:val="maintext"/>
        <w:numPr>
          <w:ilvl w:val="0"/>
          <w:numId w:val="13"/>
        </w:numPr>
        <w:spacing w:after="120"/>
        <w:ind w:firstLineChars="0"/>
        <w:rPr>
          <w:i/>
        </w:rPr>
      </w:pPr>
      <w:r w:rsidRPr="00B641E7">
        <w:rPr>
          <w:i/>
        </w:rPr>
        <w:lastRenderedPageBreak/>
        <w:t>Support Alt 1</w:t>
      </w:r>
      <w:r w:rsidR="002D2410" w:rsidRPr="00B641E7">
        <w:rPr>
          <w:i/>
        </w:rPr>
        <w:t xml:space="preserve">.2 with up to N-bit RRC signalling to select a subset of pre-coders depending </w:t>
      </w:r>
      <w:r w:rsidR="00532E93" w:rsidRPr="00B641E7">
        <w:rPr>
          <w:i/>
        </w:rPr>
        <w:t>on</w:t>
      </w:r>
      <w:r w:rsidR="002D2410" w:rsidRPr="00B641E7">
        <w:rPr>
          <w:i/>
        </w:rPr>
        <w:t xml:space="preserve"> the coherence types</w:t>
      </w:r>
    </w:p>
    <w:p w14:paraId="3F8B8AB2" w14:textId="46555528" w:rsidR="002D2410" w:rsidRPr="00B641E7" w:rsidRDefault="002D2410" w:rsidP="005701FF">
      <w:pPr>
        <w:pStyle w:val="maintext"/>
        <w:numPr>
          <w:ilvl w:val="1"/>
          <w:numId w:val="13"/>
        </w:numPr>
        <w:spacing w:after="120"/>
        <w:ind w:firstLineChars="0"/>
        <w:rPr>
          <w:i/>
        </w:rPr>
      </w:pPr>
      <w:r w:rsidRPr="00B641E7">
        <w:rPr>
          <w:i/>
        </w:rPr>
        <w:t xml:space="preserve">N = 3 for full-coherence, N = 2 for partial-coherence, and N = 0 for </w:t>
      </w:r>
      <w:r w:rsidR="00E951E0" w:rsidRPr="00B641E7">
        <w:rPr>
          <w:i/>
        </w:rPr>
        <w:t>non-coherence</w:t>
      </w:r>
    </w:p>
    <w:p w14:paraId="52B0B2A0" w14:textId="2CE2436A" w:rsidR="00E951E0" w:rsidRPr="00B641E7" w:rsidRDefault="00E951E0" w:rsidP="00E951E0">
      <w:pPr>
        <w:pStyle w:val="maintext"/>
        <w:numPr>
          <w:ilvl w:val="0"/>
          <w:numId w:val="13"/>
        </w:numPr>
        <w:spacing w:after="120"/>
        <w:ind w:firstLineChars="0"/>
        <w:rPr>
          <w:i/>
        </w:rPr>
      </w:pPr>
      <w:r w:rsidRPr="00B641E7">
        <w:rPr>
          <w:i/>
        </w:rPr>
        <w:t>TRI restriction can</w:t>
      </w:r>
      <w:r w:rsidR="007F0480" w:rsidRPr="00B641E7">
        <w:rPr>
          <w:i/>
        </w:rPr>
        <w:t xml:space="preserve"> be considered as an additional mechanism to reduce TPMI size</w:t>
      </w:r>
    </w:p>
    <w:p w14:paraId="07719642" w14:textId="5043922D" w:rsidR="002D2410" w:rsidRPr="002D2410" w:rsidRDefault="002D2410" w:rsidP="00B641E7">
      <w:pPr>
        <w:pStyle w:val="Heading3"/>
        <w:spacing w:after="120" w:line="288" w:lineRule="auto"/>
        <w:ind w:leftChars="0" w:left="0" w:firstLineChars="0" w:firstLine="0"/>
        <w:rPr>
          <w:b/>
        </w:rPr>
      </w:pPr>
      <w:r w:rsidRPr="002D2410">
        <w:rPr>
          <w:b/>
        </w:rPr>
        <w:t>Codebook based transmission using multiple SRS resources or SRIs</w:t>
      </w:r>
    </w:p>
    <w:p w14:paraId="41A3E29C" w14:textId="44D61B81" w:rsidR="003F5AB8" w:rsidRDefault="00B641E7" w:rsidP="00B641E7">
      <w:pPr>
        <w:spacing w:after="120" w:line="288" w:lineRule="auto"/>
        <w:jc w:val="both"/>
      </w:pPr>
      <w:r>
        <w:t>A</w:t>
      </w:r>
      <w:r w:rsidR="008070E5">
        <w:t>bout codebook based UL transmission using multiple SRS resource</w:t>
      </w:r>
      <w:r>
        <w:t>s or multiple SRIs</w:t>
      </w:r>
      <w:r w:rsidR="008070E5">
        <w:t>, there have not been sufficient discu</w:t>
      </w:r>
      <w:r w:rsidR="00E320DC">
        <w:t xml:space="preserve">ssion, proposals, and evaluations performed in past RAN1 meetings, and </w:t>
      </w:r>
      <w:r>
        <w:t xml:space="preserve">also </w:t>
      </w:r>
      <w:r w:rsidR="00E320DC">
        <w:t>there isn’t much time left for the completion of NR phase I. Therefore, we propose to study this in future NR releases.</w:t>
      </w:r>
    </w:p>
    <w:p w14:paraId="742721E1" w14:textId="312DA463" w:rsidR="00E320DC" w:rsidRPr="00B641E7" w:rsidRDefault="00E320DC" w:rsidP="00B641E7">
      <w:pPr>
        <w:pStyle w:val="maintext"/>
        <w:spacing w:before="0" w:after="120"/>
        <w:ind w:firstLineChars="0" w:firstLine="0"/>
        <w:rPr>
          <w:i/>
        </w:rPr>
      </w:pPr>
      <w:r w:rsidRPr="00B641E7">
        <w:rPr>
          <w:b/>
          <w:i/>
          <w:u w:val="single"/>
        </w:rPr>
        <w:t>Proposal</w:t>
      </w:r>
      <w:r w:rsidRPr="00B641E7">
        <w:rPr>
          <w:i/>
        </w:rPr>
        <w:t>: Codebook based UL transmission using multiple SRS resources or multiple SRIs is not supported in Rel. 15.</w:t>
      </w:r>
    </w:p>
    <w:p w14:paraId="56C0E957" w14:textId="18E73F3B" w:rsidR="00503531" w:rsidRDefault="00503531" w:rsidP="00234252">
      <w:pPr>
        <w:pStyle w:val="Heading2"/>
        <w:numPr>
          <w:ilvl w:val="0"/>
          <w:numId w:val="1"/>
        </w:numPr>
        <w:rPr>
          <w:sz w:val="28"/>
          <w:lang w:val="en-US"/>
        </w:rPr>
      </w:pPr>
      <w:r>
        <w:rPr>
          <w:sz w:val="28"/>
          <w:lang w:val="en-US"/>
        </w:rPr>
        <w:t>TPMI-based UL transmission scheme for DL-UL reciprocity</w:t>
      </w:r>
    </w:p>
    <w:p w14:paraId="4FEE0198" w14:textId="6340EEB7" w:rsidR="00503531" w:rsidRDefault="00503531" w:rsidP="00503531">
      <w:pPr>
        <w:pStyle w:val="maintext"/>
        <w:ind w:firstLineChars="225" w:firstLine="450"/>
        <w:rPr>
          <w:lang w:val="en-US"/>
        </w:rPr>
      </w:pPr>
      <w:r>
        <w:rPr>
          <w:lang w:val="en-US"/>
        </w:rPr>
        <w:t xml:space="preserve">For Phase I NR, </w:t>
      </w:r>
      <w:r w:rsidR="000617E5">
        <w:rPr>
          <w:lang w:val="en-US"/>
        </w:rPr>
        <w:t xml:space="preserve">the UL transmission based on </w:t>
      </w:r>
      <w:r>
        <w:rPr>
          <w:lang w:val="en-US"/>
        </w:rPr>
        <w:t xml:space="preserve">DL-UL reciprocity seems to be </w:t>
      </w:r>
      <w:r w:rsidR="000617E5">
        <w:rPr>
          <w:lang w:val="en-US"/>
        </w:rPr>
        <w:t>an important</w:t>
      </w:r>
      <w:r>
        <w:rPr>
          <w:lang w:val="en-US"/>
        </w:rPr>
        <w:t xml:space="preserve"> </w:t>
      </w:r>
      <w:r w:rsidR="000617E5">
        <w:rPr>
          <w:lang w:val="en-US"/>
        </w:rPr>
        <w:t xml:space="preserve">use </w:t>
      </w:r>
      <w:r>
        <w:rPr>
          <w:lang w:val="en-US"/>
        </w:rPr>
        <w:t xml:space="preserve">case. When DL-UL channel reciprocity is feasible, some “assisting information” from the gNB is required to ensure that the UE can reliably select UL precoders from CSI-RS measurement for data transmission. Although it is possible for the gNB to explicitly signal UL interference profile to the UE via a DL channel (either DL data or DL control), the resulting overhead can be excessive. </w:t>
      </w:r>
    </w:p>
    <w:p w14:paraId="78C0027A" w14:textId="4F2FF587" w:rsidR="00503531" w:rsidRDefault="00503531" w:rsidP="00503531">
      <w:pPr>
        <w:spacing w:before="60" w:after="60" w:line="288" w:lineRule="auto"/>
        <w:ind w:firstLine="446"/>
        <w:jc w:val="both"/>
        <w:rPr>
          <w:lang w:val="en-US"/>
        </w:rPr>
      </w:pPr>
      <w:r>
        <w:rPr>
          <w:lang w:val="en-US"/>
        </w:rPr>
        <w:t xml:space="preserve">Instead of explicitly signaling UL interference profile, a low-overhead </w:t>
      </w:r>
      <w:r>
        <w:rPr>
          <w:i/>
          <w:lang w:val="en-US"/>
        </w:rPr>
        <w:t>UE-centric gNB-aided UL precoder selection</w:t>
      </w:r>
      <w:r>
        <w:rPr>
          <w:lang w:val="en-US"/>
        </w:rPr>
        <w:t xml:space="preserve"> can be performed as follows. First, the gNB signals a </w:t>
      </w:r>
      <w:r>
        <w:rPr>
          <w:i/>
          <w:lang w:val="en-US"/>
        </w:rPr>
        <w:t>single TPMI</w:t>
      </w:r>
      <w:r>
        <w:rPr>
          <w:lang w:val="en-US"/>
        </w:rPr>
        <w:t xml:space="preserve">, along with TRI, in the UL-related DCI to the UE. Rather than indicating a precoder from a codebook, this TPMI indicates a group (subset) of precoder from a codebook. </w:t>
      </w:r>
      <w:r w:rsidR="000617E5">
        <w:rPr>
          <w:lang w:val="en-US"/>
        </w:rPr>
        <w:t xml:space="preserve">As proposed in Section 5, the </w:t>
      </w:r>
      <m:oMath>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Pr>
          <w:lang w:val="en-US"/>
        </w:rPr>
        <w:t xml:space="preserve"> index can be used for this purpose. The gNB can select the precoder group according to the UL interference profile (measured from SRS). Using this mechanism, the gNB can limit the UL precoder search within a subset of precoders which minimizes UL interference. Second, upon receiving the TPMI from the gNB, the UE can confine its precoder calculation within the subset of precoders indicated by the TPMI (hence gNB-aided). By utilizing UL channel measurement from CSI-RS, the UE can either select a precoder from this subset or calculate a precoder from a linear combination of the precoders in the subset. This precoder calculation is transparent to the gNB (hence UE-centric) and can be frequency-selective. This scheme is illustrated in </w:t>
      </w:r>
      <w:r>
        <w:rPr>
          <w:lang w:val="en-US"/>
        </w:rPr>
        <w:fldChar w:fldCharType="begin"/>
      </w:r>
      <w:r>
        <w:rPr>
          <w:lang w:val="en-US"/>
        </w:rPr>
        <w:instrText xml:space="preserve"> REF _Ref481157814 \h </w:instrText>
      </w:r>
      <w:r>
        <w:rPr>
          <w:lang w:val="en-US"/>
        </w:rPr>
      </w:r>
      <w:r>
        <w:rPr>
          <w:lang w:val="en-US"/>
        </w:rPr>
        <w:fldChar w:fldCharType="separate"/>
      </w:r>
      <w:r w:rsidR="00EA4AFB">
        <w:t xml:space="preserve">Figure </w:t>
      </w:r>
      <w:r w:rsidR="00EA4AFB">
        <w:rPr>
          <w:noProof/>
        </w:rPr>
        <w:t>3</w:t>
      </w:r>
      <w:r>
        <w:rPr>
          <w:lang w:val="en-US"/>
        </w:rPr>
        <w:fldChar w:fldCharType="end"/>
      </w:r>
      <w:r>
        <w:rPr>
          <w:lang w:val="en-US"/>
        </w:rPr>
        <w:t xml:space="preserve">. As evident, this scheme is simply an extension of codebook/TPMI-based transmission scheme (the so-called “Scheme A”) and can be treated as a second TPMI configuration. </w:t>
      </w:r>
    </w:p>
    <w:p w14:paraId="36EE337E" w14:textId="77777777" w:rsidR="00527ED7" w:rsidRDefault="00527ED7" w:rsidP="00527ED7">
      <w:pPr>
        <w:spacing w:before="60" w:after="60" w:line="288" w:lineRule="auto"/>
        <w:jc w:val="center"/>
        <w:rPr>
          <w:lang w:val="en-US"/>
        </w:rPr>
      </w:pPr>
      <w:r>
        <w:object w:dxaOrig="6530" w:dyaOrig="4780" w14:anchorId="3AD5CB8A">
          <v:shape id="_x0000_i1028" type="#_x0000_t75" style="width:327.6pt;height:238.2pt" o:ole="">
            <v:imagedata r:id="rId12" o:title=""/>
          </v:shape>
          <o:OLEObject Type="Embed" ProgID="Visio.Drawing.11" ShapeID="_x0000_i1028" DrawAspect="Content" ObjectID="_1573246778" r:id="rId13"/>
        </w:object>
      </w:r>
      <w:bookmarkStart w:id="10" w:name="_GoBack"/>
      <w:bookmarkEnd w:id="10"/>
    </w:p>
    <w:p w14:paraId="6B3A31C0" w14:textId="4E86C00E" w:rsidR="00527ED7" w:rsidRDefault="00527ED7" w:rsidP="00527ED7">
      <w:pPr>
        <w:pStyle w:val="Caption"/>
        <w:jc w:val="center"/>
        <w:rPr>
          <w:b w:val="0"/>
          <w:lang w:val="en-US"/>
        </w:rPr>
      </w:pPr>
      <w:bookmarkStart w:id="11" w:name="_Ref481157814"/>
      <w:r>
        <w:t xml:space="preserve">Figure </w:t>
      </w:r>
      <w:r>
        <w:fldChar w:fldCharType="begin"/>
      </w:r>
      <w:r>
        <w:instrText xml:space="preserve"> SEQ Figure \* ARABIC </w:instrText>
      </w:r>
      <w:r>
        <w:fldChar w:fldCharType="separate"/>
      </w:r>
      <w:r w:rsidR="00EA4AFB">
        <w:rPr>
          <w:noProof/>
        </w:rPr>
        <w:t>3</w:t>
      </w:r>
      <w:r>
        <w:fldChar w:fldCharType="end"/>
      </w:r>
      <w:bookmarkEnd w:id="11"/>
      <w:r>
        <w:t xml:space="preserve"> </w:t>
      </w:r>
      <w:r>
        <w:rPr>
          <w:b w:val="0"/>
        </w:rPr>
        <w:t>Codebook/TPMI-based UL Tx scheme: 2 configurations (without and with) DL-UL channel reciprocity</w:t>
      </w:r>
    </w:p>
    <w:p w14:paraId="792BEF7D" w14:textId="67C89F3F" w:rsidR="00503531" w:rsidRDefault="00503531" w:rsidP="00503531">
      <w:pPr>
        <w:spacing w:before="60" w:after="60" w:line="288" w:lineRule="auto"/>
        <w:ind w:firstLine="446"/>
        <w:jc w:val="both"/>
        <w:rPr>
          <w:lang w:val="en-US"/>
        </w:rPr>
      </w:pPr>
      <w:r>
        <w:rPr>
          <w:lang w:val="en-US"/>
        </w:rPr>
        <w:lastRenderedPageBreak/>
        <w:t xml:space="preserve">To reap the maximum benefit from this scheme, the gNB can configure the UE with both non-precoded SRS and precoded SRS. By measuring non-precoded SRS, the gNB can determine the precoder group. Since the assigned precoder group is not expected to vary often, this non-precoded SRS can either be aperiodically triggered or configured with large periodicity. Precoded SRS, on the other hand, can be triggered by the gNB along with a precoder group assignment (along with TRI). This precoded SRS can be used by the gNB to determine the MCS that is used for UL data assignment. </w:t>
      </w:r>
      <w:r w:rsidR="00E04802">
        <w:rPr>
          <w:lang w:val="en-US"/>
        </w:rPr>
        <w:t xml:space="preserve">The simulation results showing large performance gain of Config 2 over Config 1 is shown in the companion contribution [5]. </w:t>
      </w:r>
      <w:r>
        <w:rPr>
          <w:lang w:val="en-US"/>
        </w:rPr>
        <w:t xml:space="preserve">  </w:t>
      </w:r>
    </w:p>
    <w:p w14:paraId="258F8147" w14:textId="77777777" w:rsidR="00503531" w:rsidRDefault="00503531" w:rsidP="00503531">
      <w:pPr>
        <w:spacing w:before="60" w:after="60" w:line="288" w:lineRule="auto"/>
        <w:ind w:firstLine="448"/>
        <w:jc w:val="both"/>
        <w:rPr>
          <w:lang w:val="en-US" w:eastAsia="ko-KR"/>
        </w:rPr>
      </w:pPr>
    </w:p>
    <w:p w14:paraId="62412CFD" w14:textId="193DE30A" w:rsidR="00503531" w:rsidRPr="000617E5" w:rsidRDefault="00503531" w:rsidP="000617E5">
      <w:pPr>
        <w:spacing w:before="60" w:after="60" w:line="288" w:lineRule="auto"/>
        <w:jc w:val="both"/>
        <w:rPr>
          <w:b/>
          <w:lang w:val="en-US"/>
        </w:rPr>
      </w:pPr>
      <w:r w:rsidRPr="0087164C">
        <w:rPr>
          <w:b/>
          <w:i/>
          <w:u w:val="single"/>
          <w:lang w:val="en-US"/>
        </w:rPr>
        <w:t>Proposal</w:t>
      </w:r>
      <w:r w:rsidRPr="0087164C">
        <w:rPr>
          <w:b/>
          <w:i/>
          <w:lang w:val="en-US"/>
        </w:rPr>
        <w:t>:</w:t>
      </w:r>
      <w:r>
        <w:rPr>
          <w:b/>
          <w:lang w:val="en-US"/>
        </w:rPr>
        <w:t xml:space="preserve"> </w:t>
      </w:r>
      <w:r w:rsidRPr="000617E5">
        <w:rPr>
          <w:i/>
          <w:lang w:val="en-US"/>
        </w:rPr>
        <w:t xml:space="preserve">Support the following extension of codebook/TPMI-based transmission scheme via two configurations of TPMI: </w:t>
      </w:r>
    </w:p>
    <w:p w14:paraId="7967D720" w14:textId="77777777" w:rsidR="00503531" w:rsidRPr="000617E5" w:rsidRDefault="00503531" w:rsidP="00B31254">
      <w:pPr>
        <w:pStyle w:val="ListParagraph"/>
        <w:numPr>
          <w:ilvl w:val="0"/>
          <w:numId w:val="22"/>
        </w:numPr>
        <w:spacing w:before="60" w:after="60" w:line="288" w:lineRule="auto"/>
        <w:ind w:leftChars="0"/>
        <w:jc w:val="both"/>
        <w:rPr>
          <w:b/>
          <w:lang w:val="en-US"/>
        </w:rPr>
      </w:pPr>
      <w:r w:rsidRPr="000617E5">
        <w:rPr>
          <w:i/>
          <w:lang w:val="en-US"/>
        </w:rPr>
        <w:t>Config 1: TPMI+TRI indicates precoder from a codebook</w:t>
      </w:r>
    </w:p>
    <w:p w14:paraId="1FB4D213"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“LTE-like” transmission scheme</w:t>
      </w:r>
    </w:p>
    <w:p w14:paraId="76EBE8A8" w14:textId="77777777" w:rsidR="00503531" w:rsidRPr="000617E5" w:rsidRDefault="00503531" w:rsidP="00B31254">
      <w:pPr>
        <w:pStyle w:val="ListParagraph"/>
        <w:numPr>
          <w:ilvl w:val="0"/>
          <w:numId w:val="22"/>
        </w:numPr>
        <w:spacing w:before="60" w:after="60" w:line="288" w:lineRule="auto"/>
        <w:ind w:leftChars="0"/>
        <w:jc w:val="both"/>
        <w:rPr>
          <w:i/>
          <w:lang w:val="en-US"/>
        </w:rPr>
      </w:pPr>
      <w:r w:rsidRPr="000617E5">
        <w:rPr>
          <w:i/>
          <w:lang w:val="en-US"/>
        </w:rPr>
        <w:t xml:space="preserve">Config 2 (extension): TPMI+TRI indicates precoder subset/group from a codebook </w:t>
      </w:r>
    </w:p>
    <w:p w14:paraId="5349795B"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 xml:space="preserve">Can be used with CSI-RS when DL-UL channel reciprocity is feasible </w:t>
      </w:r>
    </w:p>
    <w:p w14:paraId="44C16981"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4AF964B6"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5C9974B4" w14:textId="77777777" w:rsidR="00503531" w:rsidRDefault="00503531" w:rsidP="00503531">
      <w:pPr>
        <w:spacing w:before="60" w:after="60" w:line="288" w:lineRule="auto"/>
        <w:ind w:firstLine="448"/>
        <w:jc w:val="both"/>
        <w:rPr>
          <w:lang w:val="en-US" w:eastAsia="ko-KR"/>
        </w:rPr>
      </w:pPr>
    </w:p>
    <w:p w14:paraId="061F0E63"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0779C24"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7AE096A" w14:textId="77777777" w:rsidR="00503531" w:rsidRDefault="00503531" w:rsidP="00503531">
      <w:pPr>
        <w:spacing w:before="60" w:after="60" w:line="288" w:lineRule="auto"/>
        <w:ind w:firstLine="450"/>
        <w:jc w:val="both"/>
        <w:rPr>
          <w:lang w:val="en-US"/>
        </w:rPr>
      </w:pPr>
      <w:r>
        <w:rPr>
          <w:lang w:val="en-US"/>
        </w:rPr>
        <w:t xml:space="preserve">Considered together with UL frequency selective precoding, when a UE is (semi-statically) configured with multiple TPMIs, they can be used either for frequency-selective precoding or UL interference indication. Likewise, when a UE is (semi-statically) configured with a single TPMI, it can be used either for frequency-non-selective precoding or precoder group indication. In this case, a one-bit indicator can be added in the DCI to differentiate the two functionalities and facilitate dynamic switching between them. If dynamic switching is not needed, this one-bit indicator can be included as an RRC parameter (hence semi-static configuration) for UL transmission. This is subject to further study.   </w:t>
      </w:r>
    </w:p>
    <w:p w14:paraId="221E97A1" w14:textId="77777777" w:rsidR="00503531" w:rsidRDefault="00503531" w:rsidP="00503531">
      <w:pPr>
        <w:pStyle w:val="maintext"/>
        <w:ind w:firstLineChars="0" w:firstLine="0"/>
        <w:rPr>
          <w:i/>
          <w:lang w:val="en-US"/>
        </w:rPr>
      </w:pPr>
      <w:r w:rsidRPr="0087164C">
        <w:rPr>
          <w:b/>
          <w:i/>
          <w:u w:val="single"/>
          <w:lang w:val="en-US"/>
        </w:rPr>
        <w:t>Proposal</w:t>
      </w:r>
      <w:r>
        <w:rPr>
          <w:i/>
          <w:lang w:val="en-US"/>
        </w:rPr>
        <w:t>: Two different TPMI functionalities (e.g. precoder and precoder group indication for single TPMI, “subband” precoder and “subband” UL interference profile for multiple TPMIs) can be either semi-statically (RRC) or dynamically (DCI) switched</w:t>
      </w:r>
    </w:p>
    <w:p w14:paraId="20E8AAA5" w14:textId="0AABC080" w:rsidR="00503531" w:rsidRPr="00503531" w:rsidRDefault="00503531" w:rsidP="00B31254">
      <w:pPr>
        <w:pStyle w:val="ListParagraph"/>
        <w:numPr>
          <w:ilvl w:val="0"/>
          <w:numId w:val="20"/>
        </w:numPr>
        <w:ind w:leftChars="0"/>
        <w:rPr>
          <w:lang w:val="en-US" w:eastAsia="ko-KR"/>
        </w:rPr>
      </w:pPr>
      <w:r w:rsidRPr="00503531">
        <w:rPr>
          <w:i/>
          <w:lang w:val="en-US"/>
        </w:rPr>
        <w:t>FFS between RRC and DCI</w:t>
      </w:r>
    </w:p>
    <w:p w14:paraId="10C440C7" w14:textId="34F1E346" w:rsidR="00CB01E4" w:rsidRPr="005109AE" w:rsidRDefault="00CB01E4" w:rsidP="00B31254">
      <w:pPr>
        <w:pStyle w:val="Heading1"/>
        <w:numPr>
          <w:ilvl w:val="0"/>
          <w:numId w:val="21"/>
        </w:numPr>
        <w:rPr>
          <w:lang w:val="en-US"/>
        </w:rPr>
      </w:pPr>
      <w:r w:rsidRPr="005109AE">
        <w:rPr>
          <w:lang w:val="en-US"/>
        </w:rPr>
        <w:t>Simulation results</w:t>
      </w:r>
    </w:p>
    <w:p w14:paraId="596CC57C" w14:textId="4BF40E36" w:rsidR="0087164C" w:rsidRDefault="0087164C" w:rsidP="0087164C">
      <w:pPr>
        <w:spacing w:before="60" w:after="60" w:line="288" w:lineRule="auto"/>
        <w:jc w:val="both"/>
        <w:rPr>
          <w:b/>
          <w:i/>
          <w:lang w:val="en-US"/>
        </w:rPr>
      </w:pPr>
      <w:r w:rsidRPr="0087164C">
        <w:rPr>
          <w:b/>
          <w:i/>
          <w:lang w:val="en-US"/>
        </w:rPr>
        <w:t>Evaluation 1: 4-Tx codebook for CP-OFDM and WB TPMI</w:t>
      </w:r>
    </w:p>
    <w:p w14:paraId="6EDBED4E" w14:textId="00B539E9" w:rsidR="00373A5A" w:rsidRDefault="00373A5A" w:rsidP="00373A5A">
      <w:pPr>
        <w:spacing w:before="60" w:after="60" w:line="288" w:lineRule="auto"/>
        <w:ind w:firstLine="450"/>
        <w:jc w:val="both"/>
      </w:pPr>
      <w:r>
        <w:rPr>
          <w:lang w:val="en-US"/>
        </w:rPr>
        <w:t>The simulation results are provided for the proposed 4-Tx codebook (cf. Section 5) for CP-OFDM and WB TPMI. T</w:t>
      </w:r>
      <w:r>
        <w:t xml:space="preserve">he relevant simulation parameters are enlisted in </w:t>
      </w:r>
      <w:r>
        <w:fldChar w:fldCharType="begin"/>
      </w:r>
      <w:r>
        <w:instrText xml:space="preserve"> REF _Ref458526226 \h </w:instrText>
      </w:r>
      <w:r>
        <w:fldChar w:fldCharType="separate"/>
      </w:r>
      <w:r w:rsidR="00EA4AFB">
        <w:t xml:space="preserve">Table </w:t>
      </w:r>
      <w:r w:rsidR="00EA4AFB">
        <w:rPr>
          <w:noProof/>
        </w:rPr>
        <w:t>6</w:t>
      </w:r>
      <w:r>
        <w:fldChar w:fldCharType="end"/>
      </w:r>
      <w:r>
        <w:t>. For comparison, the following codebooks are compared.</w:t>
      </w:r>
    </w:p>
    <w:p w14:paraId="037739BB" w14:textId="013F955F" w:rsidR="00373A5A" w:rsidRDefault="00373A5A" w:rsidP="00373A5A">
      <w:pPr>
        <w:pStyle w:val="ListParagraph"/>
        <w:numPr>
          <w:ilvl w:val="0"/>
          <w:numId w:val="20"/>
        </w:numPr>
        <w:spacing w:before="60" w:after="60" w:line="288" w:lineRule="auto"/>
        <w:ind w:leftChars="0"/>
        <w:jc w:val="both"/>
      </w:pPr>
      <w:r>
        <w:t>Non-coherence:</w:t>
      </w:r>
      <w:r w:rsidR="00E46802">
        <w:t xml:space="preserve"> the codebook comprises only non-coherent pre-coders and is according to the non-coherence column in </w:t>
      </w:r>
      <w:r w:rsidR="00E46802">
        <w:fldChar w:fldCharType="begin"/>
      </w:r>
      <w:r w:rsidR="00E46802">
        <w:instrText xml:space="preserve"> REF _Ref498539108 \h </w:instrText>
      </w:r>
      <w:r w:rsidR="00E46802">
        <w:fldChar w:fldCharType="separate"/>
      </w:r>
      <w:r w:rsidR="00EA4AFB">
        <w:t xml:space="preserve">Table </w:t>
      </w:r>
      <w:r w:rsidR="00EA4AFB">
        <w:rPr>
          <w:noProof/>
        </w:rPr>
        <w:t>2</w:t>
      </w:r>
      <w:r w:rsidR="00E46802">
        <w:fldChar w:fldCharType="end"/>
      </w:r>
      <w:r w:rsidR="00E46802">
        <w:t xml:space="preserve">. This codebook is considered as reference in this evaluation. </w:t>
      </w:r>
    </w:p>
    <w:p w14:paraId="3BB9A5F8" w14:textId="17521191" w:rsidR="00373A5A" w:rsidRDefault="0053025D" w:rsidP="00373A5A">
      <w:pPr>
        <w:pStyle w:val="ListParagraph"/>
        <w:numPr>
          <w:ilvl w:val="0"/>
          <w:numId w:val="20"/>
        </w:numPr>
        <w:spacing w:before="60" w:after="60" w:line="288" w:lineRule="auto"/>
        <w:ind w:leftChars="0"/>
        <w:jc w:val="both"/>
      </w:pPr>
      <w:r>
        <w:t xml:space="preserve">Non-coherence + </w:t>
      </w:r>
      <w:r w:rsidR="00373A5A">
        <w:t>Partial-coherence:</w:t>
      </w:r>
      <w:r w:rsidR="00E46802">
        <w:t xml:space="preserve"> the codebook comprises </w:t>
      </w:r>
      <w:r>
        <w:t>non-coherent and</w:t>
      </w:r>
      <w:r w:rsidR="00E46802">
        <w:t xml:space="preserve"> partial-coherent pre-coders and is according to the partial-coherence</w:t>
      </w:r>
      <w:r>
        <w:t xml:space="preserve"> and non-coherence</w:t>
      </w:r>
      <w:r w:rsidR="00E46802">
        <w:t xml:space="preserve"> column</w:t>
      </w:r>
      <w:r>
        <w:t>s</w:t>
      </w:r>
      <w:r w:rsidR="00E46802">
        <w:t xml:space="preserve"> in </w:t>
      </w:r>
      <w:r w:rsidR="00E46802">
        <w:fldChar w:fldCharType="begin"/>
      </w:r>
      <w:r w:rsidR="00E46802">
        <w:instrText xml:space="preserve"> REF _Ref498539108 \h </w:instrText>
      </w:r>
      <w:r w:rsidR="00E46802">
        <w:fldChar w:fldCharType="separate"/>
      </w:r>
      <w:r w:rsidR="00EA4AFB">
        <w:t xml:space="preserve">Table </w:t>
      </w:r>
      <w:r w:rsidR="00EA4AFB">
        <w:rPr>
          <w:noProof/>
        </w:rPr>
        <w:t>2</w:t>
      </w:r>
      <w:r w:rsidR="00E46802">
        <w:fldChar w:fldCharType="end"/>
      </w:r>
      <w:r w:rsidR="00E46802">
        <w:t>.</w:t>
      </w:r>
    </w:p>
    <w:p w14:paraId="39DFCDA5" w14:textId="23CCF152" w:rsidR="00373A5A" w:rsidRPr="00813264" w:rsidRDefault="00813264" w:rsidP="00373A5A">
      <w:pPr>
        <w:pStyle w:val="ListParagraph"/>
        <w:numPr>
          <w:ilvl w:val="0"/>
          <w:numId w:val="20"/>
        </w:numPr>
        <w:spacing w:before="60" w:after="60" w:line="288" w:lineRule="auto"/>
        <w:ind w:leftChars="0"/>
        <w:jc w:val="both"/>
        <w:rPr>
          <w:lang w:val="en-US"/>
        </w:rPr>
      </w:pPr>
      <w:r w:rsidRPr="00813264">
        <w:rPr>
          <w:lang w:val="en-US"/>
        </w:rPr>
        <w:t>Alt 1</w:t>
      </w:r>
      <w:r w:rsidR="00E46802" w:rsidRPr="00813264">
        <w:rPr>
          <w:lang w:val="en-US"/>
        </w:rPr>
        <w:t xml:space="preserve">: </w:t>
      </w:r>
      <w:r>
        <w:rPr>
          <w:lang w:val="en-US"/>
        </w:rPr>
        <w:t xml:space="preserve">The codebook comprises the full coherent pre-coders as shown in </w:t>
      </w:r>
      <w:r>
        <w:rPr>
          <w:lang w:val="en-US"/>
        </w:rPr>
        <w:fldChar w:fldCharType="begin"/>
      </w:r>
      <w:r>
        <w:rPr>
          <w:lang w:val="en-US"/>
        </w:rPr>
        <w:instrText xml:space="preserve"> REF _Ref498614411 \h </w:instrText>
      </w:r>
      <w:r>
        <w:rPr>
          <w:lang w:val="en-US"/>
        </w:rPr>
      </w:r>
      <w:r>
        <w:rPr>
          <w:lang w:val="en-US"/>
        </w:rPr>
        <w:fldChar w:fldCharType="separate"/>
      </w:r>
      <w:r w:rsidR="00EA4AFB">
        <w:t xml:space="preserve">Table </w:t>
      </w:r>
      <w:r w:rsidR="00EA4AFB">
        <w:rPr>
          <w:noProof/>
        </w:rPr>
        <w:t>5</w:t>
      </w:r>
      <w:r>
        <w:rPr>
          <w:lang w:val="en-US"/>
        </w:rPr>
        <w:fldChar w:fldCharType="end"/>
      </w:r>
      <w:r>
        <w:rPr>
          <w:lang w:val="en-US"/>
        </w:rPr>
        <w:t>, which are constructed based on Rel. 10 LTE UL codebook for rank 1 (TPMI indices 0 – 15), which are also used in NR 4-Tx codebook for DFT-S-OFDM.</w:t>
      </w:r>
      <w:r w:rsidR="00E46802" w:rsidRPr="00813264">
        <w:rPr>
          <w:lang w:val="en-US"/>
        </w:rPr>
        <w:t xml:space="preserve"> </w:t>
      </w:r>
      <w:r>
        <w:rPr>
          <w:lang w:val="en-US"/>
        </w:rPr>
        <w:t xml:space="preserve">The partial and non-coherent pre-coders are the same </w:t>
      </w:r>
      <w:r w:rsidR="00F64364">
        <w:rPr>
          <w:lang w:val="en-US"/>
        </w:rPr>
        <w:t xml:space="preserve">as </w:t>
      </w:r>
      <w:r>
        <w:rPr>
          <w:lang w:val="en-US"/>
        </w:rPr>
        <w:t>in the proposed codebook (</w:t>
      </w:r>
      <w:r>
        <w:rPr>
          <w:lang w:val="en-US"/>
        </w:rPr>
        <w:fldChar w:fldCharType="begin"/>
      </w:r>
      <w:r>
        <w:rPr>
          <w:lang w:val="en-US"/>
        </w:rPr>
        <w:instrText xml:space="preserve"> REF _Ref498539108 \h </w:instrText>
      </w:r>
      <w:r>
        <w:rPr>
          <w:lang w:val="en-US"/>
        </w:rPr>
      </w:r>
      <w:r>
        <w:rPr>
          <w:lang w:val="en-US"/>
        </w:rPr>
        <w:fldChar w:fldCharType="separate"/>
      </w:r>
      <w:r w:rsidR="00EA4AFB">
        <w:t xml:space="preserve">Table </w:t>
      </w:r>
      <w:r w:rsidR="00EA4AFB">
        <w:rPr>
          <w:noProof/>
        </w:rPr>
        <w:t>2</w:t>
      </w:r>
      <w:r>
        <w:rPr>
          <w:lang w:val="en-US"/>
        </w:rPr>
        <w:fldChar w:fldCharType="end"/>
      </w:r>
      <w:r>
        <w:rPr>
          <w:lang w:val="en-US"/>
        </w:rPr>
        <w:t>).</w:t>
      </w:r>
    </w:p>
    <w:p w14:paraId="79E9A9C7" w14:textId="3361C53B" w:rsidR="00E46802" w:rsidRPr="00813264" w:rsidRDefault="00813264" w:rsidP="00E46802">
      <w:pPr>
        <w:pStyle w:val="ListParagraph"/>
        <w:numPr>
          <w:ilvl w:val="0"/>
          <w:numId w:val="20"/>
        </w:numPr>
        <w:spacing w:before="60" w:after="60" w:line="288" w:lineRule="auto"/>
        <w:ind w:leftChars="0"/>
        <w:jc w:val="both"/>
        <w:rPr>
          <w:lang w:val="en-US"/>
        </w:rPr>
      </w:pPr>
      <w:r w:rsidRPr="00813264">
        <w:rPr>
          <w:lang w:val="en-US"/>
        </w:rPr>
        <w:t>Alt 2</w:t>
      </w:r>
      <w:r w:rsidR="00E46802" w:rsidRPr="00813264">
        <w:rPr>
          <w:lang w:val="en-US"/>
        </w:rPr>
        <w:t xml:space="preserve">: </w:t>
      </w:r>
      <w:r>
        <w:rPr>
          <w:lang w:val="en-US"/>
        </w:rPr>
        <w:t xml:space="preserve">The proposed codebook in </w:t>
      </w:r>
      <w:r>
        <w:rPr>
          <w:lang w:val="en-US"/>
        </w:rPr>
        <w:fldChar w:fldCharType="begin"/>
      </w:r>
      <w:r>
        <w:rPr>
          <w:lang w:val="en-US"/>
        </w:rPr>
        <w:instrText xml:space="preserve"> REF _Ref498539108 \h </w:instrText>
      </w:r>
      <w:r>
        <w:rPr>
          <w:lang w:val="en-US"/>
        </w:rPr>
      </w:r>
      <w:r>
        <w:rPr>
          <w:lang w:val="en-US"/>
        </w:rPr>
        <w:fldChar w:fldCharType="separate"/>
      </w:r>
      <w:r w:rsidR="00EA4AFB">
        <w:t xml:space="preserve">Table </w:t>
      </w:r>
      <w:r w:rsidR="00EA4AFB">
        <w:rPr>
          <w:noProof/>
        </w:rPr>
        <w:t>2</w:t>
      </w:r>
      <w:r>
        <w:rPr>
          <w:lang w:val="en-US"/>
        </w:rPr>
        <w:fldChar w:fldCharType="end"/>
      </w:r>
      <w:r>
        <w:rPr>
          <w:lang w:val="en-US"/>
        </w:rPr>
        <w:t xml:space="preserve">.  </w:t>
      </w:r>
    </w:p>
    <w:p w14:paraId="4D9B0A45" w14:textId="20598651" w:rsidR="00373A5A" w:rsidRDefault="00813264" w:rsidP="00E46802">
      <w:pPr>
        <w:pStyle w:val="ListParagraph"/>
        <w:numPr>
          <w:ilvl w:val="0"/>
          <w:numId w:val="20"/>
        </w:numPr>
        <w:spacing w:before="60" w:after="60" w:line="288" w:lineRule="auto"/>
        <w:ind w:leftChars="0"/>
        <w:jc w:val="both"/>
        <w:rPr>
          <w:lang w:val="en-US"/>
        </w:rPr>
      </w:pPr>
      <w:r w:rsidRPr="00813264">
        <w:rPr>
          <w:lang w:val="en-US"/>
        </w:rPr>
        <w:t>Alt 3</w:t>
      </w:r>
      <w:r w:rsidR="00E46802" w:rsidRPr="00813264">
        <w:rPr>
          <w:lang w:val="en-US"/>
        </w:rPr>
        <w:t xml:space="preserve">: </w:t>
      </w:r>
      <w:r>
        <w:rPr>
          <w:lang w:val="en-US"/>
        </w:rPr>
        <w:t xml:space="preserve">The codebook comprises the full coherent pre-coders as shown in </w:t>
      </w:r>
      <w:r>
        <w:rPr>
          <w:lang w:val="en-US"/>
        </w:rPr>
        <w:fldChar w:fldCharType="begin"/>
      </w:r>
      <w:r>
        <w:rPr>
          <w:lang w:val="en-US"/>
        </w:rPr>
        <w:instrText xml:space="preserve"> REF _Ref498614411 \h </w:instrText>
      </w:r>
      <w:r>
        <w:rPr>
          <w:lang w:val="en-US"/>
        </w:rPr>
      </w:r>
      <w:r>
        <w:rPr>
          <w:lang w:val="en-US"/>
        </w:rPr>
        <w:fldChar w:fldCharType="separate"/>
      </w:r>
      <w:r w:rsidR="00EA4AFB">
        <w:t xml:space="preserve">Table </w:t>
      </w:r>
      <w:r w:rsidR="00EA4AFB">
        <w:rPr>
          <w:noProof/>
        </w:rPr>
        <w:t>5</w:t>
      </w:r>
      <w:r>
        <w:rPr>
          <w:lang w:val="en-US"/>
        </w:rPr>
        <w:fldChar w:fldCharType="end"/>
      </w:r>
      <w:r>
        <w:rPr>
          <w:lang w:val="en-US"/>
        </w:rPr>
        <w:t>, which are constructed based on Rel. 8 Householder codebook.</w:t>
      </w:r>
      <w:r w:rsidRPr="00813264">
        <w:rPr>
          <w:lang w:val="en-US"/>
        </w:rPr>
        <w:t xml:space="preserve"> </w:t>
      </w:r>
      <w:r>
        <w:rPr>
          <w:lang w:val="en-US"/>
        </w:rPr>
        <w:t>The partial and non-coherent pre-coders are the same in the proposed codebook (</w:t>
      </w:r>
      <w:r>
        <w:rPr>
          <w:lang w:val="en-US"/>
        </w:rPr>
        <w:fldChar w:fldCharType="begin"/>
      </w:r>
      <w:r>
        <w:rPr>
          <w:lang w:val="en-US"/>
        </w:rPr>
        <w:instrText xml:space="preserve"> REF _Ref498539108 \h </w:instrText>
      </w:r>
      <w:r>
        <w:rPr>
          <w:lang w:val="en-US"/>
        </w:rPr>
      </w:r>
      <w:r>
        <w:rPr>
          <w:lang w:val="en-US"/>
        </w:rPr>
        <w:fldChar w:fldCharType="separate"/>
      </w:r>
      <w:r w:rsidR="00EA4AFB">
        <w:t xml:space="preserve">Table </w:t>
      </w:r>
      <w:r w:rsidR="00EA4AFB">
        <w:rPr>
          <w:noProof/>
        </w:rPr>
        <w:t>2</w:t>
      </w:r>
      <w:r>
        <w:rPr>
          <w:lang w:val="en-US"/>
        </w:rPr>
        <w:fldChar w:fldCharType="end"/>
      </w:r>
      <w:r>
        <w:rPr>
          <w:lang w:val="en-US"/>
        </w:rPr>
        <w:t>)</w:t>
      </w:r>
    </w:p>
    <w:p w14:paraId="71596BA9" w14:textId="5E6022D1" w:rsidR="00443D96" w:rsidRDefault="00443D96" w:rsidP="00443D96">
      <w:pPr>
        <w:spacing w:before="60" w:after="60" w:line="288" w:lineRule="auto"/>
        <w:jc w:val="both"/>
        <w:rPr>
          <w:lang w:val="en-US"/>
        </w:rPr>
      </w:pPr>
      <w:r>
        <w:rPr>
          <w:lang w:val="en-US"/>
        </w:rPr>
        <w:t xml:space="preserve">Note that number of </w:t>
      </w:r>
      <w:r w:rsidR="005163A2">
        <w:rPr>
          <w:lang w:val="en-US"/>
        </w:rPr>
        <w:t xml:space="preserve">pre-coders is the same for the codebooks according to Alt 1, 2, and 3. Finally, the pre-coder scaling is according to </w:t>
      </w:r>
      <w:r w:rsidR="005163A2">
        <w:rPr>
          <w:lang w:val="en-US"/>
        </w:rPr>
        <w:fldChar w:fldCharType="begin"/>
      </w:r>
      <w:r w:rsidR="005163A2">
        <w:rPr>
          <w:lang w:val="en-US"/>
        </w:rPr>
        <w:instrText xml:space="preserve"> REF _Ref498601851 \h </w:instrText>
      </w:r>
      <w:r w:rsidR="005163A2">
        <w:rPr>
          <w:lang w:val="en-US"/>
        </w:rPr>
      </w:r>
      <w:r w:rsidR="005163A2">
        <w:rPr>
          <w:lang w:val="en-US"/>
        </w:rPr>
        <w:fldChar w:fldCharType="separate"/>
      </w:r>
      <w:r w:rsidR="00EA4AFB">
        <w:t xml:space="preserve">Table </w:t>
      </w:r>
      <w:r w:rsidR="00EA4AFB">
        <w:rPr>
          <w:noProof/>
        </w:rPr>
        <w:t>3</w:t>
      </w:r>
      <w:r w:rsidR="005163A2">
        <w:rPr>
          <w:lang w:val="en-US"/>
        </w:rPr>
        <w:fldChar w:fldCharType="end"/>
      </w:r>
      <w:r w:rsidR="005163A2">
        <w:rPr>
          <w:lang w:val="en-US"/>
        </w:rPr>
        <w:t>.</w:t>
      </w:r>
      <w:r w:rsidR="001D7C34">
        <w:rPr>
          <w:lang w:val="en-US"/>
        </w:rPr>
        <w:t xml:space="preserve"> </w:t>
      </w:r>
    </w:p>
    <w:p w14:paraId="766313EB" w14:textId="3721F7E9" w:rsidR="001D7C34" w:rsidRDefault="001D7C34" w:rsidP="001D7C34">
      <w:pPr>
        <w:spacing w:before="60" w:after="60" w:line="288" w:lineRule="auto"/>
        <w:jc w:val="both"/>
      </w:pPr>
      <w:r>
        <w:lastRenderedPageBreak/>
        <w:t xml:space="preserve">The results for rank 1 only and dynamic rank 1-2 switch are provided in </w:t>
      </w:r>
      <w:r>
        <w:fldChar w:fldCharType="begin"/>
      </w:r>
      <w:r>
        <w:instrText xml:space="preserve"> REF _Ref498615104 \h </w:instrText>
      </w:r>
      <w:r>
        <w:fldChar w:fldCharType="separate"/>
      </w:r>
      <w:r w:rsidR="00EA4AFB">
        <w:t xml:space="preserve">Figure </w:t>
      </w:r>
      <w:r w:rsidR="00EA4AFB">
        <w:rPr>
          <w:noProof/>
        </w:rPr>
        <w:t>4</w:t>
      </w:r>
      <w:r>
        <w:fldChar w:fldCharType="end"/>
      </w:r>
      <w:r>
        <w:t xml:space="preserve"> and </w:t>
      </w:r>
      <w:r>
        <w:fldChar w:fldCharType="begin"/>
      </w:r>
      <w:r>
        <w:instrText xml:space="preserve"> REF _Ref498615106 \h </w:instrText>
      </w:r>
      <w:r>
        <w:fldChar w:fldCharType="separate"/>
      </w:r>
      <w:r w:rsidR="00EA4AFB">
        <w:t xml:space="preserve">Figure </w:t>
      </w:r>
      <w:r w:rsidR="00EA4AFB">
        <w:rPr>
          <w:noProof/>
        </w:rPr>
        <w:t>5</w:t>
      </w:r>
      <w:r>
        <w:fldChar w:fldCharType="end"/>
      </w:r>
      <w:r>
        <w:t xml:space="preserve">, respectively. The results for dynamic rank 3-4 </w:t>
      </w:r>
      <w:r w:rsidR="00F64364">
        <w:t xml:space="preserve">switch </w:t>
      </w:r>
      <w:r>
        <w:t xml:space="preserve">is provided in </w:t>
      </w:r>
      <w:r>
        <w:fldChar w:fldCharType="begin"/>
      </w:r>
      <w:r>
        <w:instrText xml:space="preserve"> REF _Ref498615910 \h </w:instrText>
      </w:r>
      <w:r>
        <w:fldChar w:fldCharType="separate"/>
      </w:r>
      <w:r w:rsidR="00EA4AFB">
        <w:t xml:space="preserve">Figure </w:t>
      </w:r>
      <w:r w:rsidR="00EA4AFB">
        <w:rPr>
          <w:noProof/>
        </w:rPr>
        <w:t>6</w:t>
      </w:r>
      <w:r>
        <w:fldChar w:fldCharType="end"/>
      </w:r>
      <w:r>
        <w:t xml:space="preserve">. </w:t>
      </w:r>
      <w:r w:rsidR="00EA4AFB">
        <w:t xml:space="preserve">The same for rank 4 only is provided in </w:t>
      </w:r>
      <w:r w:rsidR="00EA4AFB">
        <w:fldChar w:fldCharType="begin"/>
      </w:r>
      <w:r w:rsidR="00EA4AFB">
        <w:instrText xml:space="preserve"> REF _Ref499464492 \h </w:instrText>
      </w:r>
      <w:r w:rsidR="00EA4AFB">
        <w:fldChar w:fldCharType="separate"/>
      </w:r>
      <w:r w:rsidR="00EA4AFB">
        <w:t xml:space="preserve">Figure </w:t>
      </w:r>
      <w:r w:rsidR="00EA4AFB">
        <w:rPr>
          <w:noProof/>
        </w:rPr>
        <w:t>7</w:t>
      </w:r>
      <w:r w:rsidR="00EA4AFB">
        <w:fldChar w:fldCharType="end"/>
      </w:r>
      <w:r w:rsidR="00EA4AFB">
        <w:t xml:space="preserve">. </w:t>
      </w:r>
      <w:r>
        <w:t xml:space="preserve">The payload size of TPMI/TRI for these codebooks are as shown in </w:t>
      </w:r>
      <w:r>
        <w:fldChar w:fldCharType="begin"/>
      </w:r>
      <w:r>
        <w:instrText xml:space="preserve"> REF _Ref498615938 \h </w:instrText>
      </w:r>
      <w:r>
        <w:fldChar w:fldCharType="separate"/>
      </w:r>
      <w:r w:rsidR="00EA4AFB">
        <w:t xml:space="preserve">Figure </w:t>
      </w:r>
      <w:r w:rsidR="00EA4AFB">
        <w:rPr>
          <w:noProof/>
        </w:rPr>
        <w:t>8</w:t>
      </w:r>
      <w:r>
        <w:fldChar w:fldCharType="end"/>
      </w:r>
      <w:r>
        <w:t xml:space="preserve">. We can observe the following. </w:t>
      </w:r>
    </w:p>
    <w:p w14:paraId="6F0D608C" w14:textId="77777777" w:rsidR="00D273F2" w:rsidRDefault="00D273F2" w:rsidP="00D273F2">
      <w:pPr>
        <w:spacing w:before="60" w:after="60" w:line="288" w:lineRule="auto"/>
        <w:jc w:val="both"/>
        <w:rPr>
          <w:i/>
          <w:lang w:val="en-US"/>
        </w:rPr>
      </w:pPr>
      <w:r w:rsidRPr="00F70ADC">
        <w:rPr>
          <w:b/>
          <w:i/>
          <w:u w:val="single"/>
          <w:lang w:val="en-US"/>
        </w:rPr>
        <w:t>Observation</w:t>
      </w:r>
      <w:r w:rsidRPr="00DC5D9C">
        <w:rPr>
          <w:i/>
          <w:lang w:val="en-US"/>
        </w:rPr>
        <w:t xml:space="preserve">: </w:t>
      </w:r>
    </w:p>
    <w:p w14:paraId="197E1B94" w14:textId="77777777" w:rsidR="00F64364" w:rsidRDefault="00D273F2" w:rsidP="00D273F2">
      <w:pPr>
        <w:pStyle w:val="ListParagraph"/>
        <w:numPr>
          <w:ilvl w:val="0"/>
          <w:numId w:val="34"/>
        </w:numPr>
        <w:spacing w:before="60" w:after="60" w:line="288" w:lineRule="auto"/>
        <w:ind w:leftChars="0"/>
        <w:jc w:val="both"/>
        <w:rPr>
          <w:i/>
          <w:lang w:val="en-US"/>
        </w:rPr>
      </w:pPr>
      <w:r>
        <w:rPr>
          <w:i/>
          <w:lang w:val="en-US"/>
        </w:rPr>
        <w:t xml:space="preserve">For all rank, </w:t>
      </w:r>
      <w:r w:rsidR="006C4445">
        <w:rPr>
          <w:i/>
          <w:lang w:val="en-US"/>
        </w:rPr>
        <w:t xml:space="preserve">when compared with non-coherent and partial-coherent pre-coders, </w:t>
      </w:r>
      <w:r>
        <w:rPr>
          <w:i/>
          <w:lang w:val="en-US"/>
        </w:rPr>
        <w:t xml:space="preserve">significant performance gain is observed </w:t>
      </w:r>
      <w:r w:rsidR="00F64364">
        <w:rPr>
          <w:i/>
          <w:lang w:val="en-US"/>
        </w:rPr>
        <w:t>if f</w:t>
      </w:r>
      <w:r>
        <w:rPr>
          <w:i/>
          <w:lang w:val="en-US"/>
        </w:rPr>
        <w:t>ull coherent pre-coders</w:t>
      </w:r>
      <w:r w:rsidR="00F64364">
        <w:rPr>
          <w:i/>
          <w:lang w:val="en-US"/>
        </w:rPr>
        <w:t xml:space="preserve"> are also considered</w:t>
      </w:r>
      <w:r>
        <w:rPr>
          <w:i/>
          <w:lang w:val="en-US"/>
        </w:rPr>
        <w:t>:</w:t>
      </w:r>
    </w:p>
    <w:p w14:paraId="351EB719" w14:textId="7C2B0F24" w:rsidR="001D7C34" w:rsidRDefault="00F64364" w:rsidP="00F64364">
      <w:pPr>
        <w:pStyle w:val="ListParagraph"/>
        <w:numPr>
          <w:ilvl w:val="1"/>
          <w:numId w:val="34"/>
        </w:numPr>
        <w:spacing w:before="60" w:after="60" w:line="288" w:lineRule="auto"/>
        <w:ind w:leftChars="0"/>
        <w:jc w:val="both"/>
        <w:rPr>
          <w:i/>
          <w:lang w:val="en-US"/>
        </w:rPr>
      </w:pPr>
      <w:r>
        <w:rPr>
          <w:i/>
          <w:lang w:val="en-US"/>
        </w:rPr>
        <w:t xml:space="preserve">Additional avg. UPT gain is </w:t>
      </w:r>
      <w:r w:rsidR="00D273F2">
        <w:rPr>
          <w:i/>
          <w:lang w:val="en-US"/>
        </w:rPr>
        <w:t xml:space="preserve">up to </w:t>
      </w:r>
      <w:r w:rsidR="006C4445">
        <w:rPr>
          <w:i/>
          <w:lang w:val="en-US"/>
        </w:rPr>
        <w:t>4.7</w:t>
      </w:r>
      <w:r w:rsidR="00D273F2">
        <w:rPr>
          <w:i/>
          <w:lang w:val="en-US"/>
        </w:rPr>
        <w:t>% for rank 1 only and up to 5% for dyna</w:t>
      </w:r>
      <w:r w:rsidR="006C4445">
        <w:rPr>
          <w:i/>
          <w:lang w:val="en-US"/>
        </w:rPr>
        <w:t>mic rank 3-4 switch</w:t>
      </w:r>
    </w:p>
    <w:p w14:paraId="66B1CECD" w14:textId="0966C33B" w:rsidR="00F64364" w:rsidRPr="00F64364" w:rsidRDefault="00F64364" w:rsidP="00F64364">
      <w:pPr>
        <w:pStyle w:val="ListParagraph"/>
        <w:numPr>
          <w:ilvl w:val="1"/>
          <w:numId w:val="34"/>
        </w:numPr>
        <w:spacing w:before="60" w:after="60" w:line="288" w:lineRule="auto"/>
        <w:ind w:leftChars="0"/>
        <w:jc w:val="both"/>
        <w:rPr>
          <w:i/>
          <w:lang w:val="en-US"/>
        </w:rPr>
      </w:pPr>
      <w:r>
        <w:rPr>
          <w:i/>
          <w:lang w:val="en-US"/>
        </w:rPr>
        <w:t>Additional 5% UPT gain is up to 28% for rank 1 only, and up to 62% for rank 1-2 switch.</w:t>
      </w:r>
    </w:p>
    <w:p w14:paraId="37F95B05" w14:textId="77777777" w:rsidR="00EA4AFB" w:rsidRDefault="006C4445" w:rsidP="00D273F2">
      <w:pPr>
        <w:pStyle w:val="ListParagraph"/>
        <w:numPr>
          <w:ilvl w:val="0"/>
          <w:numId w:val="34"/>
        </w:numPr>
        <w:spacing w:before="60" w:after="60" w:line="288" w:lineRule="auto"/>
        <w:ind w:leftChars="0"/>
        <w:jc w:val="both"/>
        <w:rPr>
          <w:i/>
          <w:lang w:val="en-US"/>
        </w:rPr>
      </w:pPr>
      <w:r>
        <w:rPr>
          <w:i/>
          <w:lang w:val="en-US"/>
        </w:rPr>
        <w:t xml:space="preserve">Between the three alternatives (Alt 1, 2, and 3), the proposed codebook (Alt 2) is superior in performance </w:t>
      </w:r>
      <w:r w:rsidR="00CE5D2A">
        <w:rPr>
          <w:i/>
          <w:lang w:val="en-US"/>
        </w:rPr>
        <w:t>overall</w:t>
      </w:r>
      <w:r>
        <w:rPr>
          <w:i/>
          <w:lang w:val="en-US"/>
        </w:rPr>
        <w:t>.</w:t>
      </w:r>
    </w:p>
    <w:p w14:paraId="4AD36D2A" w14:textId="625FDD64" w:rsidR="006C4445" w:rsidRPr="00D273F2" w:rsidRDefault="00EA4AFB" w:rsidP="00D273F2">
      <w:pPr>
        <w:pStyle w:val="ListParagraph"/>
        <w:numPr>
          <w:ilvl w:val="0"/>
          <w:numId w:val="34"/>
        </w:numPr>
        <w:spacing w:before="60" w:after="60" w:line="288" w:lineRule="auto"/>
        <w:ind w:leftChars="0"/>
        <w:jc w:val="both"/>
        <w:rPr>
          <w:i/>
          <w:lang w:val="en-US"/>
        </w:rPr>
      </w:pPr>
      <w:r>
        <w:rPr>
          <w:i/>
          <w:lang w:val="en-US"/>
        </w:rPr>
        <w:t>For rank 4, large performance gain is achieved with more than one rank 4 pre-coding matrix over only one rank 4 pre-coding matrix (i.e., identity matrix): up to 6.8% and 47% additional gain in avg. and 5% UPT, respectively.</w:t>
      </w:r>
      <w:r w:rsidR="006C4445">
        <w:rPr>
          <w:i/>
          <w:lang w:val="en-US"/>
        </w:rPr>
        <w:t xml:space="preserve"> </w:t>
      </w:r>
    </w:p>
    <w:p w14:paraId="001B6D58" w14:textId="77777777" w:rsidR="00D273F2" w:rsidRPr="00443D96" w:rsidRDefault="00D273F2" w:rsidP="00D273F2">
      <w:pPr>
        <w:spacing w:before="60" w:after="60" w:line="288" w:lineRule="auto"/>
        <w:jc w:val="both"/>
        <w:rPr>
          <w:lang w:val="en-US"/>
        </w:rPr>
      </w:pPr>
    </w:p>
    <w:p w14:paraId="7B8DB287" w14:textId="0E37A312" w:rsidR="00813264" w:rsidRDefault="00813264" w:rsidP="00813264">
      <w:pPr>
        <w:pStyle w:val="Caption"/>
        <w:keepNext/>
        <w:jc w:val="center"/>
      </w:pPr>
      <w:bookmarkStart w:id="12" w:name="_Ref498614411"/>
      <w:r>
        <w:t xml:space="preserve">Table </w:t>
      </w:r>
      <w:r>
        <w:fldChar w:fldCharType="begin"/>
      </w:r>
      <w:r>
        <w:instrText xml:space="preserve"> SEQ Table \* ARABIC </w:instrText>
      </w:r>
      <w:r>
        <w:fldChar w:fldCharType="separate"/>
      </w:r>
      <w:r w:rsidR="00EA4AFB">
        <w:rPr>
          <w:noProof/>
        </w:rPr>
        <w:t>5</w:t>
      </w:r>
      <w:r>
        <w:fldChar w:fldCharType="end"/>
      </w:r>
      <w:bookmarkEnd w:id="12"/>
      <w:r>
        <w:t>: Codebook alternatives for full coherent pre-coders</w:t>
      </w:r>
    </w:p>
    <w:tbl>
      <w:tblPr>
        <w:tblStyle w:val="GridTable1Light1"/>
        <w:tblW w:w="0" w:type="auto"/>
        <w:jc w:val="center"/>
        <w:tblLayout w:type="fixed"/>
        <w:tblLook w:val="0420" w:firstRow="1" w:lastRow="0" w:firstColumn="0" w:lastColumn="0" w:noHBand="0" w:noVBand="1"/>
      </w:tblPr>
      <w:tblGrid>
        <w:gridCol w:w="805"/>
        <w:gridCol w:w="4230"/>
        <w:gridCol w:w="2160"/>
        <w:gridCol w:w="1710"/>
      </w:tblGrid>
      <w:tr w:rsidR="000D2655" w:rsidRPr="00FC77E0" w14:paraId="304C07BF" w14:textId="77777777" w:rsidTr="00813264">
        <w:trPr>
          <w:cnfStyle w:val="100000000000" w:firstRow="1" w:lastRow="0" w:firstColumn="0" w:lastColumn="0" w:oddVBand="0" w:evenVBand="0" w:oddHBand="0" w:evenHBand="0" w:firstRowFirstColumn="0" w:firstRowLastColumn="0" w:lastRowFirstColumn="0" w:lastRowLastColumn="0"/>
          <w:trHeight w:val="606"/>
          <w:jc w:val="center"/>
        </w:trPr>
        <w:tc>
          <w:tcPr>
            <w:tcW w:w="805" w:type="dxa"/>
            <w:vAlign w:val="center"/>
            <w:hideMark/>
          </w:tcPr>
          <w:p w14:paraId="7F22A952" w14:textId="77777777" w:rsidR="000D2655" w:rsidRPr="000D2655" w:rsidRDefault="000D2655" w:rsidP="003025CF">
            <w:pPr>
              <w:spacing w:after="0"/>
              <w:jc w:val="center"/>
              <w:rPr>
                <w:lang w:val="en-US"/>
              </w:rPr>
            </w:pPr>
            <w:r w:rsidRPr="000D2655">
              <w:rPr>
                <w:lang w:val="en-US"/>
              </w:rPr>
              <w:t>Rank</w:t>
            </w:r>
          </w:p>
        </w:tc>
        <w:tc>
          <w:tcPr>
            <w:tcW w:w="4230" w:type="dxa"/>
            <w:vAlign w:val="center"/>
            <w:hideMark/>
          </w:tcPr>
          <w:p w14:paraId="6FC6A7DF" w14:textId="52B789E5" w:rsidR="000D2655" w:rsidRPr="000D2655" w:rsidRDefault="000D2655" w:rsidP="003025CF">
            <w:pPr>
              <w:spacing w:after="0"/>
              <w:jc w:val="center"/>
              <w:rPr>
                <w:lang w:val="en-US"/>
              </w:rPr>
            </w:pPr>
            <w:r w:rsidRPr="000D2655">
              <w:rPr>
                <w:lang w:val="en-US"/>
              </w:rPr>
              <w:t>Alt 1</w:t>
            </w:r>
            <w:r w:rsidR="00813264">
              <w:rPr>
                <w:lang w:val="en-US"/>
              </w:rPr>
              <w:t xml:space="preserve"> (LTE UL)</w:t>
            </w:r>
          </w:p>
        </w:tc>
        <w:tc>
          <w:tcPr>
            <w:tcW w:w="2160" w:type="dxa"/>
            <w:vAlign w:val="center"/>
            <w:hideMark/>
          </w:tcPr>
          <w:p w14:paraId="61662CC4" w14:textId="3B4FD9C2" w:rsidR="000D2655" w:rsidRPr="000D2655" w:rsidRDefault="000D2655" w:rsidP="003025CF">
            <w:pPr>
              <w:spacing w:after="0"/>
              <w:jc w:val="center"/>
              <w:rPr>
                <w:lang w:val="en-US"/>
              </w:rPr>
            </w:pPr>
            <w:r w:rsidRPr="000D2655">
              <w:rPr>
                <w:lang w:val="en-US"/>
              </w:rPr>
              <w:t>Alt 2</w:t>
            </w:r>
            <w:r w:rsidR="00813264">
              <w:rPr>
                <w:lang w:val="en-US"/>
              </w:rPr>
              <w:t xml:space="preserve"> (NR DL)</w:t>
            </w:r>
          </w:p>
        </w:tc>
        <w:tc>
          <w:tcPr>
            <w:tcW w:w="1710" w:type="dxa"/>
            <w:vAlign w:val="center"/>
            <w:hideMark/>
          </w:tcPr>
          <w:p w14:paraId="7947DBE6" w14:textId="78F5E661" w:rsidR="000D2655" w:rsidRPr="000D2655" w:rsidRDefault="000D2655" w:rsidP="00813264">
            <w:pPr>
              <w:spacing w:after="0"/>
              <w:jc w:val="center"/>
              <w:rPr>
                <w:lang w:val="en-US"/>
              </w:rPr>
            </w:pPr>
            <w:r w:rsidRPr="000D2655">
              <w:rPr>
                <w:lang w:val="en-US"/>
              </w:rPr>
              <w:t>Alt 3</w:t>
            </w:r>
            <w:r w:rsidR="00813264">
              <w:rPr>
                <w:lang w:val="en-US"/>
              </w:rPr>
              <w:t xml:space="preserve"> (Householder)</w:t>
            </w:r>
          </w:p>
        </w:tc>
      </w:tr>
      <w:tr w:rsidR="000D2655" w:rsidRPr="00FC77E0" w14:paraId="07390B3B" w14:textId="77777777" w:rsidTr="0053025D">
        <w:trPr>
          <w:trHeight w:val="681"/>
          <w:jc w:val="center"/>
        </w:trPr>
        <w:tc>
          <w:tcPr>
            <w:tcW w:w="805" w:type="dxa"/>
            <w:vAlign w:val="center"/>
            <w:hideMark/>
          </w:tcPr>
          <w:p w14:paraId="6FD20173" w14:textId="77777777" w:rsidR="000D2655" w:rsidRPr="000D2655" w:rsidRDefault="000D2655" w:rsidP="000D2655">
            <w:pPr>
              <w:spacing w:after="0"/>
              <w:jc w:val="center"/>
              <w:rPr>
                <w:lang w:val="en-US"/>
              </w:rPr>
            </w:pPr>
            <w:r w:rsidRPr="000D2655">
              <w:rPr>
                <w:lang w:val="en-US"/>
              </w:rPr>
              <w:t>1</w:t>
            </w:r>
          </w:p>
        </w:tc>
        <w:tc>
          <w:tcPr>
            <w:tcW w:w="4230" w:type="dxa"/>
            <w:vAlign w:val="center"/>
          </w:tcPr>
          <w:p w14:paraId="0316C34B" w14:textId="55E345FF" w:rsidR="000D2655" w:rsidRPr="00813264" w:rsidRDefault="0015506D" w:rsidP="000D2655">
            <w:pPr>
              <w:pStyle w:val="NormalWeb"/>
              <w:wordWrap w:val="0"/>
              <w:spacing w:before="0" w:beforeAutospacing="0" w:after="0" w:afterAutospacing="0"/>
              <w:jc w:val="center"/>
              <w:rPr>
                <w:iCs/>
                <w:kern w:val="24"/>
                <w:sz w:val="20"/>
                <w:szCs w:val="20"/>
              </w:rPr>
            </w:pPr>
            <m:oMathPara>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m:t>
                    </m:r>
                  </m:sub>
                </m:sSub>
                <m:r>
                  <w:rPr>
                    <w:rFonts w:ascii="Cambria Math" w:eastAsiaTheme="minorEastAsia" w:hAnsi="Cambria Math"/>
                    <w:kern w:val="24"/>
                    <w:sz w:val="20"/>
                    <w:szCs w:val="20"/>
                  </w:rPr>
                  <m:t>=</m:t>
                </m:r>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oMath>
            </m:oMathPara>
          </w:p>
          <w:p w14:paraId="43D51B5D" w14:textId="1872AE55" w:rsidR="000D2655" w:rsidRPr="00813264" w:rsidRDefault="000D2655" w:rsidP="000D2655">
            <w:pPr>
              <w:pStyle w:val="NormalWeb"/>
              <w:wordWrap w:val="0"/>
              <w:spacing w:before="0" w:beforeAutospacing="0" w:after="0" w:afterAutospacing="0"/>
              <w:jc w:val="center"/>
              <w:rPr>
                <w:sz w:val="20"/>
                <w:szCs w:val="20"/>
              </w:rPr>
            </w:pPr>
            <m:oMathPara>
              <m:oMath>
                <m:r>
                  <w:rPr>
                    <w:rFonts w:ascii="Cambria Math" w:hAnsi="Cambria Math"/>
                    <w:sz w:val="20"/>
                    <w:szCs w:val="20"/>
                  </w:rPr>
                  <m:t>m=0,1,..,15</m:t>
                </m:r>
              </m:oMath>
            </m:oMathPara>
          </w:p>
        </w:tc>
        <w:tc>
          <w:tcPr>
            <w:tcW w:w="2160" w:type="dxa"/>
            <w:vAlign w:val="center"/>
          </w:tcPr>
          <w:p w14:paraId="6AB1CB67"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2, 4, 6},</w:t>
            </w:r>
          </w:p>
          <w:p w14:paraId="41D51538"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0,</w:t>
            </w:r>
          </w:p>
          <w:p w14:paraId="450EBA51" w14:textId="22E061B3"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 2, 3}</w:t>
            </w:r>
          </w:p>
        </w:tc>
        <w:tc>
          <w:tcPr>
            <w:tcW w:w="1710" w:type="dxa"/>
            <w:vAlign w:val="center"/>
          </w:tcPr>
          <w:p w14:paraId="73D86F48" w14:textId="2E65A79F" w:rsidR="000D2655" w:rsidRPr="000D2655" w:rsidRDefault="00813264" w:rsidP="00813264">
            <w:pPr>
              <w:spacing w:after="0"/>
              <w:jc w:val="center"/>
              <w:rPr>
                <w:lang w:val="en-US"/>
              </w:rPr>
            </w:pPr>
            <w:r>
              <w:rPr>
                <w:lang w:val="en-US"/>
              </w:rPr>
              <w:t xml:space="preserve">0 – 15 </w:t>
            </w:r>
          </w:p>
        </w:tc>
      </w:tr>
      <w:tr w:rsidR="000D2655" w:rsidRPr="00FC77E0" w14:paraId="6D716103" w14:textId="77777777" w:rsidTr="00813264">
        <w:trPr>
          <w:trHeight w:val="58"/>
          <w:jc w:val="center"/>
        </w:trPr>
        <w:tc>
          <w:tcPr>
            <w:tcW w:w="805" w:type="dxa"/>
            <w:vAlign w:val="center"/>
            <w:hideMark/>
          </w:tcPr>
          <w:p w14:paraId="32707B00" w14:textId="77777777" w:rsidR="000D2655" w:rsidRPr="000D2655" w:rsidRDefault="000D2655" w:rsidP="000D2655">
            <w:pPr>
              <w:spacing w:after="0"/>
              <w:jc w:val="center"/>
              <w:rPr>
                <w:lang w:val="en-US"/>
              </w:rPr>
            </w:pPr>
            <w:r w:rsidRPr="000D2655">
              <w:rPr>
                <w:lang w:val="en-US"/>
              </w:rPr>
              <w:t>2</w:t>
            </w:r>
          </w:p>
        </w:tc>
        <w:tc>
          <w:tcPr>
            <w:tcW w:w="4230" w:type="dxa"/>
            <w:vAlign w:val="center"/>
          </w:tcPr>
          <w:p w14:paraId="39E04C0C" w14:textId="468AAA30" w:rsidR="000D2655" w:rsidRPr="00813264" w:rsidRDefault="0015506D"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d>
              </m:oMath>
            </m:oMathPara>
          </w:p>
          <w:p w14:paraId="06474884" w14:textId="77777777" w:rsidR="00813264" w:rsidRPr="00813264" w:rsidRDefault="0015506D" w:rsidP="000D2655">
            <w:pPr>
              <w:spacing w:after="0"/>
              <w:jc w:val="center"/>
              <w:rPr>
                <w:rFonts w:eastAsia="Times New Roman"/>
                <w:iCs/>
                <w:kern w:val="24"/>
              </w:rPr>
            </w:pPr>
            <m:oMathPara>
              <m:oMath>
                <m:d>
                  <m:dPr>
                    <m:ctrlPr>
                      <w:rPr>
                        <w:rFonts w:ascii="Cambria Math" w:eastAsiaTheme="minorEastAsia" w:hAnsi="Cambria Math"/>
                        <w:i/>
                        <w:iCs/>
                        <w:kern w:val="24"/>
                      </w:rPr>
                    </m:ctrlPr>
                  </m:dPr>
                  <m:e>
                    <m:r>
                      <w:rPr>
                        <w:rFonts w:ascii="Cambria Math" w:eastAsiaTheme="minorEastAsia" w:hAnsi="Cambria Math"/>
                        <w:kern w:val="24"/>
                      </w:rPr>
                      <m:t>m,n</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5,7</m:t>
                    </m:r>
                  </m:e>
                </m:d>
                <m:r>
                  <w:rPr>
                    <w:rFonts w:ascii="Cambria Math" w:eastAsiaTheme="minorEastAsia" w:hAnsi="Cambria Math"/>
                    <w:kern w:val="24"/>
                  </w:rPr>
                  <m:t>,</m:t>
                </m:r>
              </m:oMath>
            </m:oMathPara>
          </w:p>
          <w:p w14:paraId="52B2BB54" w14:textId="46BE1C0F" w:rsidR="000D2655" w:rsidRPr="00813264" w:rsidRDefault="0015506D" w:rsidP="000D2655">
            <w:pPr>
              <w:spacing w:after="0"/>
              <w:jc w:val="center"/>
              <w:rPr>
                <w:lang w:val="en-US"/>
              </w:rPr>
            </w:pPr>
            <m:oMath>
              <m:d>
                <m:dPr>
                  <m:ctrlPr>
                    <w:rPr>
                      <w:rFonts w:ascii="Cambria Math" w:eastAsiaTheme="minorEastAsia" w:hAnsi="Cambria Math"/>
                      <w:i/>
                      <w:iCs/>
                      <w:kern w:val="24"/>
                    </w:rPr>
                  </m:ctrlPr>
                </m:dPr>
                <m:e>
                  <m:r>
                    <w:rPr>
                      <w:rFonts w:ascii="Cambria Math" w:eastAsiaTheme="minorEastAsia" w:hAnsi="Cambria Math"/>
                      <w:kern w:val="24"/>
                    </w:rPr>
                    <m:t>8,10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9,11</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12,14</m:t>
                  </m:r>
                </m:e>
              </m:d>
              <m:r>
                <w:rPr>
                  <w:rFonts w:ascii="Cambria Math" w:eastAsiaTheme="minorEastAsia" w:hAnsi="Cambria Math"/>
                  <w:kern w:val="24"/>
                </w:rPr>
                <m:t>,(13,15)</m:t>
              </m:r>
            </m:oMath>
            <w:r w:rsidR="000D2655" w:rsidRPr="00813264">
              <w:rPr>
                <w:rFonts w:eastAsiaTheme="minorEastAsia"/>
                <w:kern w:val="24"/>
              </w:rPr>
              <w:t xml:space="preserve"> </w:t>
            </w:r>
          </w:p>
        </w:tc>
        <w:tc>
          <w:tcPr>
            <w:tcW w:w="2160" w:type="dxa"/>
            <w:vAlign w:val="center"/>
          </w:tcPr>
          <w:p w14:paraId="6984256A"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2, 4, 6},</w:t>
            </w:r>
          </w:p>
          <w:p w14:paraId="0D9C48ED"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423EE015" w14:textId="79F2D7A1" w:rsidR="000D2655" w:rsidRPr="000D2655" w:rsidRDefault="000D2655" w:rsidP="0053025D">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w:t>
            </w:r>
          </w:p>
        </w:tc>
        <w:tc>
          <w:tcPr>
            <w:tcW w:w="1710" w:type="dxa"/>
            <w:vAlign w:val="center"/>
          </w:tcPr>
          <w:p w14:paraId="60CBFEC7" w14:textId="6697F20F" w:rsidR="000D2655" w:rsidRPr="000D2655" w:rsidRDefault="00813264" w:rsidP="000D2655">
            <w:pPr>
              <w:spacing w:after="0"/>
              <w:jc w:val="center"/>
              <w:rPr>
                <w:lang w:val="en-US"/>
              </w:rPr>
            </w:pPr>
            <w:r>
              <w:rPr>
                <w:lang w:val="en-US"/>
              </w:rPr>
              <w:t>0 – 7</w:t>
            </w:r>
          </w:p>
        </w:tc>
      </w:tr>
      <w:tr w:rsidR="000D2655" w:rsidRPr="00FC77E0" w14:paraId="06AA8103" w14:textId="77777777" w:rsidTr="00813264">
        <w:trPr>
          <w:trHeight w:val="237"/>
          <w:jc w:val="center"/>
        </w:trPr>
        <w:tc>
          <w:tcPr>
            <w:tcW w:w="805" w:type="dxa"/>
            <w:vAlign w:val="center"/>
            <w:hideMark/>
          </w:tcPr>
          <w:p w14:paraId="31A3917F" w14:textId="77777777" w:rsidR="000D2655" w:rsidRPr="000D2655" w:rsidRDefault="000D2655" w:rsidP="000D2655">
            <w:pPr>
              <w:spacing w:after="0"/>
              <w:jc w:val="center"/>
              <w:rPr>
                <w:lang w:val="en-US"/>
              </w:rPr>
            </w:pPr>
            <w:r w:rsidRPr="000D2655">
              <w:rPr>
                <w:lang w:val="en-US"/>
              </w:rPr>
              <w:t>3</w:t>
            </w:r>
          </w:p>
        </w:tc>
        <w:tc>
          <w:tcPr>
            <w:tcW w:w="4230" w:type="dxa"/>
            <w:vAlign w:val="center"/>
          </w:tcPr>
          <w:p w14:paraId="560C552F" w14:textId="056B3710" w:rsidR="000D2655" w:rsidRPr="00813264" w:rsidRDefault="0015506D"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m,n,p</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p</m:t>
                              </m:r>
                            </m:sub>
                          </m:sSub>
                        </m:e>
                      </m:mr>
                    </m:m>
                  </m:e>
                </m:d>
              </m:oMath>
            </m:oMathPara>
          </w:p>
          <w:p w14:paraId="4F5878B0" w14:textId="77777777" w:rsidR="00813264" w:rsidRPr="00813264" w:rsidRDefault="0015506D" w:rsidP="000D2655">
            <w:pPr>
              <w:spacing w:after="0"/>
              <w:jc w:val="center"/>
              <w:rPr>
                <w:rFonts w:eastAsia="Times New Roman"/>
                <w:iCs/>
                <w:kern w:val="24"/>
              </w:rPr>
            </w:pPr>
            <m:oMathPara>
              <m:oMath>
                <m:d>
                  <m:dPr>
                    <m:ctrlPr>
                      <w:rPr>
                        <w:rFonts w:ascii="Cambria Math" w:eastAsiaTheme="minorEastAsia" w:hAnsi="Cambria Math"/>
                        <w:i/>
                        <w:iCs/>
                        <w:kern w:val="24"/>
                      </w:rPr>
                    </m:ctrlPr>
                  </m:dPr>
                  <m:e>
                    <m:r>
                      <w:rPr>
                        <w:rFonts w:ascii="Cambria Math" w:eastAsiaTheme="minorEastAsia" w:hAnsi="Cambria Math"/>
                        <w:kern w:val="24"/>
                      </w:rPr>
                      <m:t>m,n,p</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0,2,8</m:t>
                    </m:r>
                  </m:e>
                </m:d>
                <m:r>
                  <w:rPr>
                    <w:rFonts w:ascii="Cambria Math" w:eastAsiaTheme="minorEastAsia" w:hAnsi="Cambria Math"/>
                    <w:kern w:val="24"/>
                  </w:rPr>
                  <m:t>, </m:t>
                </m:r>
                <m:d>
                  <m:dPr>
                    <m:ctrlPr>
                      <w:rPr>
                        <w:rFonts w:ascii="Cambria Math" w:eastAsiaTheme="minorEastAsia" w:hAnsi="Cambria Math"/>
                        <w:i/>
                        <w:iCs/>
                        <w:kern w:val="24"/>
                      </w:rPr>
                    </m:ctrlPr>
                  </m:dPr>
                  <m:e>
                    <m:r>
                      <w:rPr>
                        <w:rFonts w:ascii="Cambria Math" w:eastAsiaTheme="minorEastAsia" w:hAnsi="Cambria Math"/>
                        <w:kern w:val="24"/>
                      </w:rPr>
                      <m:t>0,2,10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1,3,9</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1,3,11</m:t>
                    </m:r>
                  </m:e>
                </m:d>
                <m:r>
                  <w:rPr>
                    <w:rFonts w:ascii="Cambria Math" w:eastAsiaTheme="minorEastAsia" w:hAnsi="Cambria Math"/>
                    <w:kern w:val="24"/>
                  </w:rPr>
                  <m:t>,</m:t>
                </m:r>
              </m:oMath>
            </m:oMathPara>
          </w:p>
          <w:p w14:paraId="05B6A7AD" w14:textId="6A7616E0" w:rsidR="000D2655" w:rsidRPr="00813264" w:rsidRDefault="0015506D" w:rsidP="000D2655">
            <w:pPr>
              <w:spacing w:after="0"/>
              <w:jc w:val="center"/>
              <w:rPr>
                <w:lang w:val="en-US"/>
              </w:rPr>
            </w:pPr>
            <m:oMath>
              <m:d>
                <m:dPr>
                  <m:ctrlPr>
                    <w:rPr>
                      <w:rFonts w:ascii="Cambria Math" w:eastAsiaTheme="minorEastAsia" w:hAnsi="Cambria Math"/>
                      <w:i/>
                      <w:iCs/>
                      <w:kern w:val="24"/>
                    </w:rPr>
                  </m:ctrlPr>
                </m:dPr>
                <m:e>
                  <m:r>
                    <w:rPr>
                      <w:rFonts w:ascii="Cambria Math" w:eastAsiaTheme="minorEastAsia" w:hAnsi="Cambria Math"/>
                      <w:kern w:val="24"/>
                    </w:rPr>
                    <m:t>4,6,12</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4,6,14</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5,7,13</m:t>
                  </m:r>
                </m:e>
              </m:d>
              <m:r>
                <w:rPr>
                  <w:rFonts w:ascii="Cambria Math" w:eastAsiaTheme="minorEastAsia" w:hAnsi="Cambria Math"/>
                  <w:kern w:val="24"/>
                </w:rPr>
                <m:t>,(5,7,15)</m:t>
              </m:r>
            </m:oMath>
            <w:r w:rsidR="000D2655" w:rsidRPr="00813264">
              <w:rPr>
                <w:rFonts w:eastAsiaTheme="minorEastAsia"/>
                <w:kern w:val="24"/>
              </w:rPr>
              <w:t xml:space="preserve"> </w:t>
            </w:r>
          </w:p>
        </w:tc>
        <w:tc>
          <w:tcPr>
            <w:tcW w:w="2160" w:type="dxa"/>
            <w:vAlign w:val="center"/>
          </w:tcPr>
          <w:p w14:paraId="49E9BB26"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1, 2, 3},</w:t>
            </w:r>
          </w:p>
          <w:p w14:paraId="26BD79F9"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15768280" w14:textId="6FAF3320"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2</w:t>
            </w:r>
            <w:r w:rsidRPr="000D2655">
              <w:rPr>
                <w:lang w:val="en-US"/>
              </w:rPr>
              <w:t xml:space="preserve"> = 0, 1}</w:t>
            </w:r>
          </w:p>
        </w:tc>
        <w:tc>
          <w:tcPr>
            <w:tcW w:w="1710" w:type="dxa"/>
            <w:vAlign w:val="center"/>
          </w:tcPr>
          <w:p w14:paraId="731593E8" w14:textId="032D7974" w:rsidR="000D2655" w:rsidRPr="000D2655" w:rsidRDefault="00813264" w:rsidP="000D2655">
            <w:pPr>
              <w:spacing w:after="0"/>
              <w:jc w:val="center"/>
              <w:rPr>
                <w:lang w:val="en-US"/>
              </w:rPr>
            </w:pPr>
            <w:r>
              <w:rPr>
                <w:lang w:val="en-US"/>
              </w:rPr>
              <w:t xml:space="preserve">0 – 7 </w:t>
            </w:r>
          </w:p>
        </w:tc>
      </w:tr>
      <w:tr w:rsidR="000D2655" w:rsidRPr="00FC77E0" w14:paraId="34530EC3" w14:textId="77777777" w:rsidTr="0053025D">
        <w:trPr>
          <w:trHeight w:val="1097"/>
          <w:jc w:val="center"/>
        </w:trPr>
        <w:tc>
          <w:tcPr>
            <w:tcW w:w="805" w:type="dxa"/>
            <w:vAlign w:val="center"/>
            <w:hideMark/>
          </w:tcPr>
          <w:p w14:paraId="5623F64D" w14:textId="77777777" w:rsidR="000D2655" w:rsidRPr="000D2655" w:rsidRDefault="000D2655" w:rsidP="000D2655">
            <w:pPr>
              <w:spacing w:after="0"/>
              <w:jc w:val="center"/>
              <w:rPr>
                <w:lang w:val="en-US"/>
              </w:rPr>
            </w:pPr>
            <w:r w:rsidRPr="000D2655">
              <w:rPr>
                <w:lang w:val="en-US"/>
              </w:rPr>
              <w:t>4</w:t>
            </w:r>
          </w:p>
        </w:tc>
        <w:tc>
          <w:tcPr>
            <w:tcW w:w="4230" w:type="dxa"/>
            <w:vAlign w:val="center"/>
          </w:tcPr>
          <w:p w14:paraId="7EC7C49A" w14:textId="1C756AB1" w:rsidR="000D2655" w:rsidRPr="00813264" w:rsidRDefault="0015506D" w:rsidP="000D2655">
            <w:pPr>
              <w:pStyle w:val="NormalWeb"/>
              <w:wordWrap w:val="0"/>
              <w:spacing w:before="0" w:beforeAutospacing="0" w:after="0" w:afterAutospacing="0"/>
              <w:jc w:val="center"/>
              <w:rPr>
                <w:iCs/>
                <w:kern w:val="24"/>
                <w:sz w:val="20"/>
                <w:szCs w:val="20"/>
              </w:rPr>
            </w:pPr>
            <m:oMathPara>
              <m:oMathParaPr>
                <m:jc m:val="centerGroup"/>
              </m:oMathParaPr>
              <m:oMath>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p</m:t>
                    </m:r>
                  </m:e>
                  <m:sub>
                    <m:r>
                      <w:rPr>
                        <w:rFonts w:ascii="Cambria Math" w:eastAsiaTheme="minorEastAsia" w:hAnsi="Cambria Math"/>
                        <w:kern w:val="24"/>
                        <w:sz w:val="20"/>
                        <w:szCs w:val="20"/>
                      </w:rPr>
                      <m:t>m,n,p,q</m:t>
                    </m:r>
                  </m:sub>
                </m:sSub>
                <m:r>
                  <w:rPr>
                    <w:rFonts w:ascii="Cambria Math" w:eastAsiaTheme="minorEastAsia" w:hAnsi="Cambria Math"/>
                    <w:kern w:val="24"/>
                    <w:sz w:val="20"/>
                    <w:szCs w:val="20"/>
                  </w:rPr>
                  <m:t>=</m:t>
                </m:r>
                <m:d>
                  <m:dPr>
                    <m:begChr m:val="["/>
                    <m:endChr m:val="]"/>
                    <m:ctrlPr>
                      <w:rPr>
                        <w:rFonts w:ascii="Cambria Math" w:eastAsiaTheme="minorEastAsia" w:hAnsi="Cambria Math"/>
                        <w:i/>
                        <w:iCs/>
                        <w:kern w:val="24"/>
                        <w:sz w:val="20"/>
                        <w:szCs w:val="20"/>
                      </w:rPr>
                    </m:ctrlPr>
                  </m:dP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m>
                                  <m:mPr>
                                    <m:mcs>
                                      <m:mc>
                                        <m:mcPr>
                                          <m:count m:val="2"/>
                                          <m:mcJc m:val="center"/>
                                        </m:mcPr>
                                      </m:mc>
                                    </m:mcs>
                                    <m:ctrlPr>
                                      <w:rPr>
                                        <w:rFonts w:ascii="Cambria Math" w:eastAsiaTheme="minorEastAsia" w:hAnsi="Cambria Math"/>
                                        <w:i/>
                                        <w:iCs/>
                                        <w:kern w:val="24"/>
                                        <w:sz w:val="20"/>
                                        <w:szCs w:val="20"/>
                                      </w:rPr>
                                    </m:ctrlPr>
                                  </m:mPr>
                                  <m:mr>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m</m:t>
                                          </m:r>
                                        </m:sub>
                                      </m:sSub>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n</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p</m:t>
                                    </m:r>
                                  </m:sub>
                                </m:sSub>
                              </m:e>
                            </m:mr>
                          </m:m>
                        </m:e>
                        <m:e>
                          <m:sSub>
                            <m:sSubPr>
                              <m:ctrlPr>
                                <w:rPr>
                                  <w:rFonts w:ascii="Cambria Math" w:eastAsiaTheme="minorEastAsia" w:hAnsi="Cambria Math"/>
                                  <w:i/>
                                  <w:iCs/>
                                  <w:kern w:val="24"/>
                                  <w:sz w:val="20"/>
                                  <w:szCs w:val="20"/>
                                </w:rPr>
                              </m:ctrlPr>
                            </m:sSubPr>
                            <m:e>
                              <m:r>
                                <w:rPr>
                                  <w:rFonts w:ascii="Cambria Math" w:eastAsiaTheme="minorEastAsia" w:hAnsi="Cambria Math"/>
                                  <w:kern w:val="24"/>
                                  <w:sz w:val="20"/>
                                  <w:szCs w:val="20"/>
                                </w:rPr>
                                <m:t>v</m:t>
                              </m:r>
                            </m:e>
                            <m:sub>
                              <m:r>
                                <w:rPr>
                                  <w:rFonts w:ascii="Cambria Math" w:eastAsiaTheme="minorEastAsia" w:hAnsi="Cambria Math"/>
                                  <w:kern w:val="24"/>
                                  <w:sz w:val="20"/>
                                  <w:szCs w:val="20"/>
                                </w:rPr>
                                <m:t>q</m:t>
                              </m:r>
                            </m:sub>
                          </m:sSub>
                        </m:e>
                      </m:mr>
                    </m:m>
                  </m:e>
                </m:d>
              </m:oMath>
            </m:oMathPara>
          </w:p>
          <w:p w14:paraId="3E2B7BCE" w14:textId="50CE43CD" w:rsidR="000D2655" w:rsidRPr="00813264" w:rsidRDefault="0015506D" w:rsidP="000D2655">
            <w:pPr>
              <w:spacing w:after="0"/>
              <w:jc w:val="center"/>
              <w:rPr>
                <w:lang w:val="en-US"/>
              </w:rPr>
            </w:pPr>
            <m:oMathPara>
              <m:oMath>
                <m:d>
                  <m:dPr>
                    <m:ctrlPr>
                      <w:rPr>
                        <w:rFonts w:ascii="Cambria Math" w:eastAsiaTheme="minorEastAsia" w:hAnsi="Cambria Math"/>
                        <w:i/>
                        <w:iCs/>
                        <w:kern w:val="24"/>
                      </w:rPr>
                    </m:ctrlPr>
                  </m:dPr>
                  <m:e>
                    <m:r>
                      <w:rPr>
                        <w:rFonts w:ascii="Cambria Math" w:eastAsiaTheme="minorEastAsia" w:hAnsi="Cambria Math"/>
                        <w:kern w:val="24"/>
                      </w:rPr>
                      <m:t>m,n,p,q</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0,2,8,10</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1,3,9,11</m:t>
                    </m:r>
                  </m:e>
                </m:d>
                <m:r>
                  <w:rPr>
                    <w:rFonts w:ascii="Cambria Math" w:eastAsiaTheme="minorEastAsia" w:hAnsi="Cambria Math"/>
                    <w:kern w:val="24"/>
                  </w:rPr>
                  <m:t>,</m:t>
                </m:r>
                <m:d>
                  <m:dPr>
                    <m:ctrlPr>
                      <w:rPr>
                        <w:rFonts w:ascii="Cambria Math" w:eastAsiaTheme="minorEastAsia" w:hAnsi="Cambria Math"/>
                        <w:i/>
                        <w:iCs/>
                        <w:kern w:val="24"/>
                      </w:rPr>
                    </m:ctrlPr>
                  </m:dPr>
                  <m:e>
                    <m:r>
                      <w:rPr>
                        <w:rFonts w:ascii="Cambria Math" w:eastAsiaTheme="minorEastAsia" w:hAnsi="Cambria Math"/>
                        <w:kern w:val="24"/>
                      </w:rPr>
                      <m:t>4,6,12,14</m:t>
                    </m:r>
                  </m:e>
                </m:d>
                <m:r>
                  <w:rPr>
                    <w:rFonts w:ascii="Cambria Math" w:eastAsiaTheme="minorEastAsia" w:hAnsi="Cambria Math"/>
                    <w:kern w:val="24"/>
                  </w:rPr>
                  <m:t>,(5,7,13,15)</m:t>
                </m:r>
              </m:oMath>
            </m:oMathPara>
          </w:p>
        </w:tc>
        <w:tc>
          <w:tcPr>
            <w:tcW w:w="2160" w:type="dxa"/>
            <w:vAlign w:val="center"/>
          </w:tcPr>
          <w:p w14:paraId="60D64028" w14:textId="77777777" w:rsidR="000D2655" w:rsidRPr="000D2655" w:rsidRDefault="000D2655" w:rsidP="000D2655">
            <w:pPr>
              <w:spacing w:after="0"/>
              <w:jc w:val="center"/>
              <w:rPr>
                <w:lang w:val="en-US"/>
              </w:rPr>
            </w:pPr>
            <w:r w:rsidRPr="000D2655">
              <w:rPr>
                <w:lang w:val="en-US"/>
              </w:rPr>
              <w:t>{</w:t>
            </w:r>
            <w:r w:rsidRPr="000D2655">
              <w:rPr>
                <w:i/>
                <w:iCs/>
                <w:lang w:val="en-US"/>
              </w:rPr>
              <w:t>i</w:t>
            </w:r>
            <w:r w:rsidRPr="000D2655">
              <w:rPr>
                <w:vertAlign w:val="subscript"/>
                <w:lang w:val="en-US"/>
              </w:rPr>
              <w:t>1,1</w:t>
            </w:r>
            <w:r w:rsidRPr="000D2655">
              <w:rPr>
                <w:lang w:val="en-US"/>
              </w:rPr>
              <w:t xml:space="preserve"> = 0, 1, 2, 3},</w:t>
            </w:r>
          </w:p>
          <w:p w14:paraId="16683179" w14:textId="77777777" w:rsidR="000D2655" w:rsidRPr="000D2655" w:rsidRDefault="000D2655" w:rsidP="000D2655">
            <w:pPr>
              <w:spacing w:after="0"/>
              <w:jc w:val="center"/>
              <w:rPr>
                <w:lang w:val="en-US"/>
              </w:rPr>
            </w:pPr>
            <w:r w:rsidRPr="000D2655">
              <w:rPr>
                <w:i/>
                <w:iCs/>
                <w:lang w:val="en-US"/>
              </w:rPr>
              <w:t>i</w:t>
            </w:r>
            <w:r w:rsidRPr="000D2655">
              <w:rPr>
                <w:vertAlign w:val="subscript"/>
                <w:lang w:val="en-US"/>
              </w:rPr>
              <w:t>1,2</w:t>
            </w:r>
            <w:r w:rsidRPr="000D2655">
              <w:rPr>
                <w:lang w:val="en-US"/>
              </w:rPr>
              <w:t xml:space="preserve"> = </w:t>
            </w:r>
            <w:r w:rsidRPr="000D2655">
              <w:rPr>
                <w:i/>
                <w:iCs/>
                <w:lang w:val="en-US"/>
              </w:rPr>
              <w:t>i</w:t>
            </w:r>
            <w:r w:rsidRPr="000D2655">
              <w:rPr>
                <w:vertAlign w:val="subscript"/>
                <w:lang w:val="en-US"/>
              </w:rPr>
              <w:t xml:space="preserve">1,3 </w:t>
            </w:r>
            <w:r w:rsidRPr="000D2655">
              <w:rPr>
                <w:lang w:val="en-US"/>
              </w:rPr>
              <w:t>= 0,</w:t>
            </w:r>
          </w:p>
          <w:p w14:paraId="71E17866" w14:textId="6C3CC1DF" w:rsidR="000D2655" w:rsidRPr="000D2655" w:rsidRDefault="000D2655" w:rsidP="0053025D">
            <w:pPr>
              <w:spacing w:after="0"/>
              <w:jc w:val="center"/>
              <w:rPr>
                <w:lang w:val="en-US"/>
              </w:rPr>
            </w:pPr>
            <w:r w:rsidRPr="000D2655">
              <w:rPr>
                <w:i/>
                <w:iCs/>
                <w:lang w:val="en-US"/>
              </w:rPr>
              <w:t>i</w:t>
            </w:r>
            <w:r w:rsidRPr="000D2655">
              <w:rPr>
                <w:vertAlign w:val="subscript"/>
                <w:lang w:val="en-US"/>
              </w:rPr>
              <w:t>2</w:t>
            </w:r>
            <w:r w:rsidRPr="000D2655">
              <w:rPr>
                <w:lang w:val="en-US"/>
              </w:rPr>
              <w:t xml:space="preserve"> = 0</w:t>
            </w:r>
          </w:p>
        </w:tc>
        <w:tc>
          <w:tcPr>
            <w:tcW w:w="1710" w:type="dxa"/>
            <w:vAlign w:val="center"/>
          </w:tcPr>
          <w:p w14:paraId="6A5D7118" w14:textId="2A3CA3A2" w:rsidR="000D2655" w:rsidRPr="000D2655" w:rsidRDefault="00813264" w:rsidP="000D2655">
            <w:pPr>
              <w:spacing w:after="0"/>
              <w:jc w:val="center"/>
              <w:rPr>
                <w:lang w:val="en-US"/>
              </w:rPr>
            </w:pPr>
            <w:r>
              <w:rPr>
                <w:lang w:val="en-US"/>
              </w:rPr>
              <w:t xml:space="preserve">0 – 3 </w:t>
            </w:r>
          </w:p>
        </w:tc>
      </w:tr>
      <w:tr w:rsidR="00813264" w:rsidRPr="00FC77E0" w14:paraId="16D29742" w14:textId="77777777" w:rsidTr="00813264">
        <w:trPr>
          <w:trHeight w:val="485"/>
          <w:jc w:val="center"/>
        </w:trPr>
        <w:tc>
          <w:tcPr>
            <w:tcW w:w="8905" w:type="dxa"/>
            <w:gridSpan w:val="4"/>
            <w:vAlign w:val="center"/>
          </w:tcPr>
          <w:p w14:paraId="7B235DCE" w14:textId="1F74D44C" w:rsidR="00813264" w:rsidRDefault="00813264" w:rsidP="00813264">
            <w:pPr>
              <w:spacing w:after="0"/>
              <w:rPr>
                <w:lang w:val="en-US"/>
              </w:rPr>
            </w:pPr>
            <w:r>
              <w:rPr>
                <w:iCs/>
                <w:lang w:val="en-US"/>
              </w:rPr>
              <w:t xml:space="preserve">where </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m</m:t>
                  </m:r>
                </m:sub>
              </m:sSub>
              <m:r>
                <w:rPr>
                  <w:rFonts w:ascii="Cambria Math" w:hAnsi="Cambria Math"/>
                  <w:lang w:val="en-US"/>
                </w:rPr>
                <m:t>=</m:t>
              </m:r>
            </m:oMath>
            <w:r w:rsidRPr="0032189A">
              <w:rPr>
                <w:lang w:val="en-US"/>
              </w:rPr>
              <w:t xml:space="preserve"> rank-1 pre-coder with the TPMI index </w:t>
            </w:r>
            <w:r w:rsidRPr="0032189A">
              <w:rPr>
                <w:i/>
                <w:iCs/>
                <w:lang w:val="en-US"/>
              </w:rPr>
              <w:t>m</w:t>
            </w:r>
          </w:p>
        </w:tc>
      </w:tr>
    </w:tbl>
    <w:p w14:paraId="1944CABE" w14:textId="77777777" w:rsidR="000D2655" w:rsidRDefault="000D2655" w:rsidP="00373A5A">
      <w:pPr>
        <w:spacing w:before="60" w:after="60" w:line="288" w:lineRule="auto"/>
        <w:ind w:firstLine="450"/>
        <w:jc w:val="both"/>
      </w:pPr>
    </w:p>
    <w:p w14:paraId="3B4120AF" w14:textId="77777777" w:rsidR="0053025D" w:rsidRDefault="0038350D" w:rsidP="0053025D">
      <w:pPr>
        <w:keepNext/>
        <w:spacing w:before="60" w:after="60" w:line="288" w:lineRule="auto"/>
        <w:ind w:firstLine="450"/>
        <w:jc w:val="center"/>
      </w:pPr>
      <w:r w:rsidRPr="004E7E7B">
        <w:rPr>
          <w:noProof/>
          <w:lang w:val="en-US"/>
        </w:rPr>
        <w:drawing>
          <wp:inline distT="0" distB="0" distL="0" distR="0" wp14:anchorId="38DB6477" wp14:editId="3DB82137">
            <wp:extent cx="5829300" cy="2717165"/>
            <wp:effectExtent l="0" t="0" r="0" b="698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4893FD6" w14:textId="00575DC3" w:rsidR="0038350D" w:rsidRDefault="0053025D" w:rsidP="0053025D">
      <w:pPr>
        <w:pStyle w:val="Caption"/>
        <w:jc w:val="center"/>
        <w:rPr>
          <w:lang w:val="en-US"/>
        </w:rPr>
      </w:pPr>
      <w:bookmarkStart w:id="13" w:name="_Ref498615104"/>
      <w:r>
        <w:t xml:space="preserve">Figure </w:t>
      </w:r>
      <w:r>
        <w:fldChar w:fldCharType="begin"/>
      </w:r>
      <w:r>
        <w:instrText xml:space="preserve"> SEQ Figure \* ARABIC </w:instrText>
      </w:r>
      <w:r>
        <w:fldChar w:fldCharType="separate"/>
      </w:r>
      <w:r w:rsidR="00EA4AFB">
        <w:rPr>
          <w:noProof/>
        </w:rPr>
        <w:t>4</w:t>
      </w:r>
      <w:r>
        <w:fldChar w:fldCharType="end"/>
      </w:r>
      <w:bookmarkEnd w:id="13"/>
      <w:r>
        <w:t>:</w:t>
      </w:r>
      <w:r w:rsidR="00696F9F">
        <w:t xml:space="preserve"> Performance comparison for </w:t>
      </w:r>
      <w:r w:rsidR="00696F9F" w:rsidRPr="00AD3575">
        <w:rPr>
          <w:color w:val="FF0000"/>
        </w:rPr>
        <w:t>rank 1 only</w:t>
      </w:r>
    </w:p>
    <w:p w14:paraId="5B0ECE31" w14:textId="77777777" w:rsidR="0053025D" w:rsidRDefault="0038350D" w:rsidP="0053025D">
      <w:pPr>
        <w:keepNext/>
        <w:spacing w:before="60" w:after="60" w:line="288" w:lineRule="auto"/>
        <w:ind w:firstLine="450"/>
        <w:jc w:val="center"/>
      </w:pPr>
      <w:r w:rsidRPr="004E7E7B">
        <w:rPr>
          <w:noProof/>
          <w:lang w:val="en-US"/>
        </w:rPr>
        <w:lastRenderedPageBreak/>
        <w:drawing>
          <wp:inline distT="0" distB="0" distL="0" distR="0" wp14:anchorId="0B119546" wp14:editId="2B321716">
            <wp:extent cx="5829300" cy="3054350"/>
            <wp:effectExtent l="0" t="0" r="0" b="1270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74AE8A" w14:textId="7F94DB2D" w:rsidR="0038350D" w:rsidRDefault="0053025D" w:rsidP="0053025D">
      <w:pPr>
        <w:pStyle w:val="Caption"/>
        <w:jc w:val="center"/>
        <w:rPr>
          <w:lang w:val="en-US"/>
        </w:rPr>
      </w:pPr>
      <w:bookmarkStart w:id="14" w:name="_Ref498615106"/>
      <w:r>
        <w:t xml:space="preserve">Figure </w:t>
      </w:r>
      <w:r>
        <w:fldChar w:fldCharType="begin"/>
      </w:r>
      <w:r>
        <w:instrText xml:space="preserve"> SEQ Figure \* ARABIC </w:instrText>
      </w:r>
      <w:r>
        <w:fldChar w:fldCharType="separate"/>
      </w:r>
      <w:r w:rsidR="00EA4AFB">
        <w:rPr>
          <w:noProof/>
        </w:rPr>
        <w:t>5</w:t>
      </w:r>
      <w:r>
        <w:fldChar w:fldCharType="end"/>
      </w:r>
      <w:bookmarkEnd w:id="14"/>
      <w:r w:rsidR="00696F9F">
        <w:t xml:space="preserve">: Performance comparison for </w:t>
      </w:r>
      <w:r w:rsidR="00696F9F" w:rsidRPr="00AD3575">
        <w:rPr>
          <w:color w:val="FF0000"/>
        </w:rPr>
        <w:t>dynamic rank 1-2 switch</w:t>
      </w:r>
    </w:p>
    <w:p w14:paraId="5E5DB33D" w14:textId="053B40F3" w:rsidR="0087164C" w:rsidRDefault="0087164C" w:rsidP="0087164C">
      <w:pPr>
        <w:spacing w:before="60" w:after="60" w:line="288" w:lineRule="auto"/>
        <w:jc w:val="both"/>
        <w:rPr>
          <w:b/>
          <w:i/>
          <w:u w:val="single"/>
          <w:lang w:val="en-US"/>
        </w:rPr>
      </w:pPr>
    </w:p>
    <w:p w14:paraId="5E627A50" w14:textId="77777777" w:rsidR="00C548B6" w:rsidRDefault="00C548B6" w:rsidP="00C548B6">
      <w:pPr>
        <w:keepNext/>
        <w:spacing w:before="60" w:after="60" w:line="288" w:lineRule="auto"/>
        <w:ind w:firstLine="450"/>
        <w:jc w:val="center"/>
      </w:pPr>
      <w:r w:rsidRPr="004E7E7B">
        <w:rPr>
          <w:noProof/>
          <w:lang w:val="en-US"/>
        </w:rPr>
        <w:drawing>
          <wp:inline distT="0" distB="0" distL="0" distR="0" wp14:anchorId="799089C0" wp14:editId="006C9359">
            <wp:extent cx="5829300" cy="3054350"/>
            <wp:effectExtent l="0" t="0" r="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2FB30EC" w14:textId="02C095E7" w:rsidR="00C548B6" w:rsidRDefault="00C548B6" w:rsidP="00C548B6">
      <w:pPr>
        <w:pStyle w:val="Caption"/>
        <w:jc w:val="center"/>
      </w:pPr>
      <w:bookmarkStart w:id="15" w:name="_Ref498615910"/>
      <w:r>
        <w:t xml:space="preserve">Figure </w:t>
      </w:r>
      <w:r>
        <w:fldChar w:fldCharType="begin"/>
      </w:r>
      <w:r>
        <w:instrText xml:space="preserve"> SEQ Figure \* ARABIC </w:instrText>
      </w:r>
      <w:r>
        <w:fldChar w:fldCharType="separate"/>
      </w:r>
      <w:r w:rsidR="00EA4AFB">
        <w:rPr>
          <w:noProof/>
        </w:rPr>
        <w:t>6</w:t>
      </w:r>
      <w:r>
        <w:fldChar w:fldCharType="end"/>
      </w:r>
      <w:bookmarkEnd w:id="15"/>
      <w:r>
        <w:t xml:space="preserve">: Performance comparison for </w:t>
      </w:r>
      <w:r w:rsidRPr="00AD3575">
        <w:rPr>
          <w:color w:val="FF0000"/>
        </w:rPr>
        <w:t>dynamic rank 3-4 switch</w:t>
      </w:r>
    </w:p>
    <w:p w14:paraId="3CBB8178" w14:textId="77777777" w:rsidR="00FB512A" w:rsidRDefault="00FB512A" w:rsidP="00FB512A">
      <w:pPr>
        <w:keepNext/>
        <w:spacing w:before="60" w:after="60" w:line="288" w:lineRule="auto"/>
        <w:ind w:firstLine="450"/>
        <w:jc w:val="center"/>
      </w:pPr>
      <w:r w:rsidRPr="004E7E7B">
        <w:rPr>
          <w:noProof/>
          <w:lang w:val="en-US"/>
        </w:rPr>
        <w:lastRenderedPageBreak/>
        <w:drawing>
          <wp:inline distT="0" distB="0" distL="0" distR="0" wp14:anchorId="63EB8EF0" wp14:editId="70C88B69">
            <wp:extent cx="5829300" cy="3054350"/>
            <wp:effectExtent l="0" t="0" r="0"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62A89F" w14:textId="1B36DF23" w:rsidR="00FB512A" w:rsidRDefault="00FB512A" w:rsidP="00FB512A">
      <w:pPr>
        <w:pStyle w:val="Caption"/>
        <w:jc w:val="center"/>
        <w:rPr>
          <w:lang w:val="en-US"/>
        </w:rPr>
      </w:pPr>
      <w:bookmarkStart w:id="16" w:name="_Ref499464492"/>
      <w:r>
        <w:t xml:space="preserve">Figure </w:t>
      </w:r>
      <w:r>
        <w:fldChar w:fldCharType="begin"/>
      </w:r>
      <w:r>
        <w:instrText xml:space="preserve"> SEQ Figure \* ARABIC </w:instrText>
      </w:r>
      <w:r>
        <w:fldChar w:fldCharType="separate"/>
      </w:r>
      <w:r w:rsidR="00EA4AFB">
        <w:rPr>
          <w:noProof/>
        </w:rPr>
        <w:t>7</w:t>
      </w:r>
      <w:r>
        <w:fldChar w:fldCharType="end"/>
      </w:r>
      <w:bookmarkEnd w:id="16"/>
      <w:r>
        <w:t xml:space="preserve">: Performance comparison for </w:t>
      </w:r>
      <w:r w:rsidRPr="00AD3575">
        <w:rPr>
          <w:color w:val="FF0000"/>
        </w:rPr>
        <w:t>rank 4 only</w:t>
      </w:r>
    </w:p>
    <w:p w14:paraId="04C2B58C" w14:textId="77777777" w:rsidR="00FB512A" w:rsidRPr="00AD3575" w:rsidRDefault="00FB512A" w:rsidP="00AD3575"/>
    <w:p w14:paraId="1BA385AF" w14:textId="77777777" w:rsidR="00B22CE7" w:rsidRDefault="00B22CE7" w:rsidP="00B22CE7">
      <w:pPr>
        <w:keepNext/>
        <w:spacing w:before="60" w:after="60" w:line="288" w:lineRule="auto"/>
        <w:jc w:val="center"/>
      </w:pPr>
      <w:r w:rsidRPr="00B22CE7">
        <w:rPr>
          <w:b/>
          <w:i/>
          <w:noProof/>
          <w:lang w:val="en-US"/>
        </w:rPr>
        <w:drawing>
          <wp:inline distT="0" distB="0" distL="0" distR="0" wp14:anchorId="1EFA7DF1" wp14:editId="5F4A6F88">
            <wp:extent cx="3406140" cy="2389505"/>
            <wp:effectExtent l="0" t="0" r="3810" b="1079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D375270" w14:textId="0BC26875" w:rsidR="00C548B6" w:rsidRDefault="00B22CE7" w:rsidP="00B22CE7">
      <w:pPr>
        <w:pStyle w:val="Caption"/>
        <w:jc w:val="center"/>
        <w:rPr>
          <w:b w:val="0"/>
          <w:i/>
          <w:u w:val="single"/>
          <w:lang w:val="en-US"/>
        </w:rPr>
      </w:pPr>
      <w:bookmarkStart w:id="17" w:name="_Ref498615938"/>
      <w:r>
        <w:t xml:space="preserve">Figure </w:t>
      </w:r>
      <w:r>
        <w:fldChar w:fldCharType="begin"/>
      </w:r>
      <w:r>
        <w:instrText xml:space="preserve"> SEQ Figure \* ARABIC </w:instrText>
      </w:r>
      <w:r>
        <w:fldChar w:fldCharType="separate"/>
      </w:r>
      <w:r w:rsidR="00EA4AFB">
        <w:rPr>
          <w:noProof/>
        </w:rPr>
        <w:t>8</w:t>
      </w:r>
      <w:r>
        <w:fldChar w:fldCharType="end"/>
      </w:r>
      <w:bookmarkEnd w:id="17"/>
      <w:r>
        <w:t>: TPMI/TRI payload (bits)</w:t>
      </w:r>
    </w:p>
    <w:p w14:paraId="3B4A9B17" w14:textId="621F1B0D" w:rsidR="0087164C" w:rsidRPr="0087164C" w:rsidRDefault="00777563" w:rsidP="0087164C">
      <w:pPr>
        <w:spacing w:before="60" w:after="60" w:line="288" w:lineRule="auto"/>
        <w:jc w:val="both"/>
        <w:rPr>
          <w:b/>
          <w:i/>
          <w:lang w:val="en-US"/>
        </w:rPr>
      </w:pPr>
      <w:r w:rsidRPr="0087164C">
        <w:rPr>
          <w:b/>
          <w:i/>
          <w:lang w:val="en-US"/>
        </w:rPr>
        <w:t>Evaluation 2</w:t>
      </w:r>
      <w:r w:rsidR="0087164C" w:rsidRPr="0087164C">
        <w:rPr>
          <w:b/>
          <w:i/>
          <w:lang w:val="en-US"/>
        </w:rPr>
        <w:t>: Frequency selective pre-coding</w:t>
      </w:r>
    </w:p>
    <w:p w14:paraId="5D64F61D" w14:textId="06B4F428" w:rsidR="000401D8" w:rsidRDefault="0087164C" w:rsidP="00067C62">
      <w:pPr>
        <w:spacing w:before="60" w:after="60" w:line="288" w:lineRule="auto"/>
        <w:ind w:firstLine="450"/>
        <w:jc w:val="both"/>
      </w:pPr>
      <w:r>
        <w:rPr>
          <w:lang w:val="en-US"/>
        </w:rPr>
        <w:t>T</w:t>
      </w:r>
      <w:r w:rsidR="008137D7">
        <w:rPr>
          <w:lang w:val="en-US"/>
        </w:rPr>
        <w:t>he simulation results are provided for</w:t>
      </w:r>
      <w:r w:rsidR="00067C62">
        <w:rPr>
          <w:lang w:val="en-US"/>
        </w:rPr>
        <w:t xml:space="preserve"> the </w:t>
      </w:r>
      <w:r w:rsidR="005109AE">
        <w:rPr>
          <w:lang w:val="en-US"/>
        </w:rPr>
        <w:t>frequency-selective precoding</w:t>
      </w:r>
      <w:r w:rsidR="00067C62">
        <w:rPr>
          <w:lang w:val="en-US"/>
        </w:rPr>
        <w:t xml:space="preserve"> scheme </w:t>
      </w:r>
      <w:r w:rsidR="008137D7">
        <w:rPr>
          <w:lang w:val="en-US"/>
        </w:rPr>
        <w:t xml:space="preserve">(SB TPMI) </w:t>
      </w:r>
      <w:r w:rsidR="00067C62">
        <w:rPr>
          <w:lang w:val="en-US"/>
        </w:rPr>
        <w:t xml:space="preserve">outlined in </w:t>
      </w:r>
      <w:r w:rsidR="005109AE">
        <w:rPr>
          <w:lang w:val="en-US"/>
        </w:rPr>
        <w:t>Section 3</w:t>
      </w:r>
      <w:r w:rsidR="00067C62">
        <w:rPr>
          <w:lang w:val="en-US"/>
        </w:rPr>
        <w:t xml:space="preserve">. </w:t>
      </w:r>
      <w:r w:rsidR="008137D7">
        <w:rPr>
          <w:lang w:val="en-US"/>
        </w:rPr>
        <w:t>T</w:t>
      </w:r>
      <w:r w:rsidR="00067C62">
        <w:t xml:space="preserve">he relevant simulation parameters are enlisted in </w:t>
      </w:r>
      <w:r w:rsidR="00067C62">
        <w:fldChar w:fldCharType="begin"/>
      </w:r>
      <w:r w:rsidR="00067C62">
        <w:instrText xml:space="preserve"> REF _Ref458526226 \h </w:instrText>
      </w:r>
      <w:r w:rsidR="00067C62">
        <w:fldChar w:fldCharType="separate"/>
      </w:r>
      <w:r w:rsidR="00EA4AFB">
        <w:t xml:space="preserve">Table </w:t>
      </w:r>
      <w:r w:rsidR="00EA4AFB">
        <w:rPr>
          <w:noProof/>
        </w:rPr>
        <w:t>6</w:t>
      </w:r>
      <w:r w:rsidR="00067C62">
        <w:fldChar w:fldCharType="end"/>
      </w:r>
      <w:r w:rsidR="00067C62">
        <w:t xml:space="preserve">. </w:t>
      </w:r>
      <w:r w:rsidR="008137D7">
        <w:t xml:space="preserve">The results are provided for 4 antenna ports and </w:t>
      </w:r>
      <w:r w:rsidR="00067C62">
        <w:t>LTE UL 4-Tx codebook</w:t>
      </w:r>
      <w:r w:rsidR="004D58F5">
        <w:t xml:space="preserve"> (</w:t>
      </w:r>
      <w:r w:rsidR="008D6D8D">
        <w:t>both single-stage and dual-stage</w:t>
      </w:r>
      <w:r w:rsidR="008137D7">
        <w:t xml:space="preserve"> formulation explained in Section 5</w:t>
      </w:r>
      <w:r w:rsidR="004D58F5">
        <w:t>)</w:t>
      </w:r>
      <w:r w:rsidR="00067C62">
        <w:t xml:space="preserve"> </w:t>
      </w:r>
      <w:r w:rsidR="00F93402">
        <w:t>and</w:t>
      </w:r>
      <w:r w:rsidR="00067C62">
        <w:t xml:space="preserve"> </w:t>
      </w:r>
      <w:r w:rsidR="008F5048">
        <w:t>NR</w:t>
      </w:r>
      <w:r w:rsidR="00067C62">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w:t>
      </w:r>
      <w:r w:rsidR="008D6D8D">
        <w:t>a</w:t>
      </w:r>
      <w:r w:rsidR="00F93402">
        <w:t>re considered</w:t>
      </w:r>
      <w:r w:rsidR="004D58F5">
        <w:t xml:space="preserve"> in the evaluation</w:t>
      </w:r>
      <w:r w:rsidR="00067C62">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rsidR="00067C62">
        <w:t xml:space="preserve">The simulation results are shown in </w:t>
      </w:r>
      <w:r w:rsidR="00067C62">
        <w:fldChar w:fldCharType="begin"/>
      </w:r>
      <w:r w:rsidR="00067C62">
        <w:instrText xml:space="preserve"> REF _Ref481707478 \h </w:instrText>
      </w:r>
      <w:r w:rsidR="00067C62">
        <w:fldChar w:fldCharType="separate"/>
      </w:r>
      <w:r w:rsidR="00EA4AFB">
        <w:t xml:space="preserve">Figure </w:t>
      </w:r>
      <w:r w:rsidR="00EA4AFB">
        <w:rPr>
          <w:noProof/>
        </w:rPr>
        <w:t>9</w:t>
      </w:r>
      <w:r w:rsidR="00067C62">
        <w:fldChar w:fldCharType="end"/>
      </w:r>
      <w:r w:rsidR="00F93402">
        <w:t xml:space="preserve"> </w:t>
      </w:r>
      <w:r w:rsidR="008F5048">
        <w:t>through</w:t>
      </w:r>
      <w:r w:rsidR="00067C62">
        <w:t xml:space="preserve"> </w:t>
      </w:r>
      <w:r w:rsidR="00E20F74">
        <w:fldChar w:fldCharType="begin"/>
      </w:r>
      <w:r w:rsidR="00E20F74">
        <w:instrText xml:space="preserve"> REF _Ref490062623 \h </w:instrText>
      </w:r>
      <w:r w:rsidR="00E20F74">
        <w:fldChar w:fldCharType="separate"/>
      </w:r>
      <w:r w:rsidR="00EA4AFB">
        <w:t xml:space="preserve">Figure </w:t>
      </w:r>
      <w:r w:rsidR="00EA4AFB">
        <w:rPr>
          <w:noProof/>
        </w:rPr>
        <w:t>12</w:t>
      </w:r>
      <w:r w:rsidR="00E20F74">
        <w:fldChar w:fldCharType="end"/>
      </w:r>
      <w:r w:rsidR="004D58F5">
        <w:t>.</w:t>
      </w:r>
      <w:r w:rsidR="00F93402">
        <w:t xml:space="preserve"> As reference, LTE-like WB TPMI (</w:t>
      </w:r>
      <w:r w:rsidR="00F93402" w:rsidRPr="00F93402">
        <w:rPr>
          <w:i/>
        </w:rPr>
        <w:t>N</w:t>
      </w:r>
      <w:r w:rsidR="00F93402">
        <w:t xml:space="preserve"> = 1) is considered.</w:t>
      </w:r>
      <w:r w:rsidR="00FD4D7B">
        <w:t xml:space="preserve"> </w:t>
      </w:r>
    </w:p>
    <w:p w14:paraId="463D598B" w14:textId="77777777" w:rsidR="00067C62" w:rsidRDefault="00067C62" w:rsidP="00067C62">
      <w:pPr>
        <w:spacing w:before="60" w:after="60" w:line="288" w:lineRule="auto"/>
        <w:jc w:val="both"/>
        <w:rPr>
          <w:i/>
          <w:lang w:val="en-US"/>
        </w:rPr>
      </w:pPr>
      <w:r w:rsidRPr="00F70ADC">
        <w:rPr>
          <w:b/>
          <w:i/>
          <w:u w:val="single"/>
          <w:lang w:val="en-US"/>
        </w:rPr>
        <w:t>Observation</w:t>
      </w:r>
      <w:r w:rsidRPr="00DC5D9C">
        <w:rPr>
          <w:i/>
          <w:lang w:val="en-US"/>
        </w:rPr>
        <w:t xml:space="preserve">: </w:t>
      </w:r>
    </w:p>
    <w:p w14:paraId="0F640FD9" w14:textId="7900FDE3" w:rsidR="00AF35E6" w:rsidRPr="003B4647" w:rsidRDefault="00AF35E6" w:rsidP="00B31254">
      <w:pPr>
        <w:pStyle w:val="ListParagraph"/>
        <w:numPr>
          <w:ilvl w:val="0"/>
          <w:numId w:val="8"/>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w:t>
      </w:r>
      <w:r w:rsidR="00F65DB6">
        <w:rPr>
          <w:i/>
          <w:lang w:val="en-US"/>
        </w:rPr>
        <w:t>7</w:t>
      </w:r>
      <w:r w:rsidR="008D77C0">
        <w:rPr>
          <w:i/>
          <w:lang w:val="en-US"/>
        </w:rPr>
        <w:t>-2</w:t>
      </w:r>
      <w:r w:rsidR="002F3BC9">
        <w:rPr>
          <w:i/>
          <w:lang w:val="en-US"/>
        </w:rPr>
        <w:t>0</w:t>
      </w:r>
      <w:r w:rsidR="002D26F2">
        <w:rPr>
          <w:i/>
          <w:lang w:val="en-US"/>
        </w:rPr>
        <w:t>% gain in avg. UPT, and ~</w:t>
      </w:r>
      <w:r w:rsidR="002F3BC9">
        <w:rPr>
          <w:i/>
          <w:lang w:val="en-US"/>
        </w:rPr>
        <w:t>57</w:t>
      </w:r>
      <w:r w:rsidR="008D77C0">
        <w:rPr>
          <w:i/>
          <w:lang w:val="en-US"/>
        </w:rPr>
        <w:t>-</w:t>
      </w:r>
      <w:r w:rsidR="008137D7">
        <w:rPr>
          <w:i/>
          <w:lang w:val="en-US"/>
        </w:rPr>
        <w:t>99</w:t>
      </w:r>
      <w:r>
        <w:rPr>
          <w:i/>
          <w:lang w:val="en-US"/>
        </w:rPr>
        <w:t>% gain in 5% UPT</w:t>
      </w:r>
      <w:r w:rsidR="008D77C0">
        <w:rPr>
          <w:i/>
          <w:lang w:val="en-US"/>
        </w:rPr>
        <w:t xml:space="preserve"> with N = 8 TPMIs</w:t>
      </w:r>
    </w:p>
    <w:p w14:paraId="0CC0BB7F" w14:textId="77777777" w:rsidR="00AF35E6" w:rsidRDefault="00AF35E6" w:rsidP="00B31254">
      <w:pPr>
        <w:pStyle w:val="ListParagraph"/>
        <w:numPr>
          <w:ilvl w:val="0"/>
          <w:numId w:val="8"/>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B31254">
      <w:pPr>
        <w:pStyle w:val="ListParagraph"/>
        <w:numPr>
          <w:ilvl w:val="0"/>
          <w:numId w:val="8"/>
        </w:numPr>
        <w:spacing w:before="60" w:after="60" w:line="288" w:lineRule="auto"/>
        <w:ind w:leftChars="0"/>
        <w:jc w:val="both"/>
        <w:rPr>
          <w:i/>
          <w:lang w:val="en-US"/>
        </w:rPr>
      </w:pPr>
      <w:r>
        <w:rPr>
          <w:i/>
          <w:lang w:val="en-US"/>
        </w:rPr>
        <w:t>N = 4</w:t>
      </w:r>
      <w:r w:rsidR="00F32B4A">
        <w:rPr>
          <w:i/>
          <w:lang w:val="en-US"/>
        </w:rPr>
        <w:t>,</w:t>
      </w:r>
      <w:r>
        <w:rPr>
          <w:i/>
          <w:lang w:val="en-US"/>
        </w:rPr>
        <w:t xml:space="preserve"> 6</w:t>
      </w:r>
      <w:r w:rsidR="00AF35E6">
        <w:rPr>
          <w:i/>
          <w:lang w:val="en-US"/>
        </w:rPr>
        <w:t xml:space="preserve"> TPMIs achieves good performance-overhead tradeoff</w:t>
      </w:r>
    </w:p>
    <w:p w14:paraId="71DA125B" w14:textId="0D527E8D" w:rsidR="002F3BC9" w:rsidRDefault="002F3BC9" w:rsidP="00B31254">
      <w:pPr>
        <w:pStyle w:val="ListParagraph"/>
        <w:numPr>
          <w:ilvl w:val="0"/>
          <w:numId w:val="8"/>
        </w:numPr>
        <w:spacing w:before="60" w:after="60" w:line="288" w:lineRule="auto"/>
        <w:ind w:leftChars="0"/>
        <w:jc w:val="both"/>
        <w:rPr>
          <w:i/>
          <w:lang w:val="en-US"/>
        </w:rPr>
      </w:pPr>
      <w:r>
        <w:rPr>
          <w:i/>
          <w:lang w:val="en-US"/>
        </w:rPr>
        <w:lastRenderedPageBreak/>
        <w:t xml:space="preserve">Both dual-stage codebook based on LTE 4-Tx UL codebook and NR Type I codebook with L = 1 achieve </w:t>
      </w:r>
      <w:r w:rsidR="009501E2">
        <w:rPr>
          <w:i/>
          <w:lang w:val="en-US"/>
        </w:rPr>
        <w:t xml:space="preserve">similar </w:t>
      </w:r>
      <w:r>
        <w:rPr>
          <w:i/>
          <w:lang w:val="en-US"/>
        </w:rPr>
        <w:t>performance-overhead tradeoff for 4-Tx</w:t>
      </w:r>
    </w:p>
    <w:p w14:paraId="318563AE" w14:textId="77777777" w:rsidR="009F44BF" w:rsidRDefault="009F44BF" w:rsidP="00C43743">
      <w:pPr>
        <w:keepNext/>
        <w:spacing w:before="60" w:after="60" w:line="288" w:lineRule="auto"/>
        <w:rPr>
          <w:b/>
          <w:i/>
          <w:iCs/>
          <w:u w:val="single"/>
          <w:lang w:eastAsia="ko-KR"/>
        </w:rPr>
      </w:pPr>
    </w:p>
    <w:p w14:paraId="19FCF244" w14:textId="654DE5C5" w:rsidR="00666C40" w:rsidRDefault="00C43743" w:rsidP="00C43743">
      <w:pPr>
        <w:keepNext/>
        <w:spacing w:before="60" w:after="60" w:line="288" w:lineRule="auto"/>
        <w:rPr>
          <w:i/>
          <w:lang w:val="en-US"/>
        </w:rPr>
      </w:pPr>
      <w:r w:rsidRPr="00FA1D2B">
        <w:rPr>
          <w:b/>
          <w:i/>
          <w:iCs/>
          <w:u w:val="single"/>
          <w:lang w:eastAsia="ko-KR"/>
        </w:rPr>
        <w:t>Proposal</w:t>
      </w:r>
      <w:r>
        <w:rPr>
          <w:i/>
          <w:iCs/>
          <w:lang w:eastAsia="ko-KR"/>
        </w:rPr>
        <w:t xml:space="preserve">: N = 4-6 TPMIs </w:t>
      </w:r>
      <w:r w:rsidR="00951E76">
        <w:rPr>
          <w:i/>
          <w:iCs/>
          <w:lang w:eastAsia="ko-KR"/>
        </w:rPr>
        <w:t xml:space="preserve">(11-19 bits)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7874B56B" w14:textId="096F0C85" w:rsidR="009F44BF" w:rsidRDefault="009F44BF" w:rsidP="00C43743">
      <w:pPr>
        <w:keepNext/>
        <w:spacing w:before="60" w:after="60" w:line="288" w:lineRule="auto"/>
      </w:pPr>
    </w:p>
    <w:p w14:paraId="044011CD" w14:textId="77777777" w:rsidR="009F44BF" w:rsidRDefault="009F44BF" w:rsidP="00C43743">
      <w:pPr>
        <w:keepNext/>
        <w:spacing w:before="60" w:after="60" w:line="288" w:lineRule="auto"/>
        <w:sectPr w:rsidR="009F44BF" w:rsidSect="00FF4D8E">
          <w:headerReference w:type="default" r:id="rId19"/>
          <w:footnotePr>
            <w:numRestart w:val="eachSect"/>
          </w:footnotePr>
          <w:pgSz w:w="11907" w:h="16840" w:code="9"/>
          <w:pgMar w:top="1418" w:right="1134" w:bottom="1134" w:left="1134" w:header="680" w:footer="567" w:gutter="0"/>
          <w:cols w:space="720"/>
        </w:sectPr>
      </w:pPr>
    </w:p>
    <w:p w14:paraId="36A3AE88" w14:textId="42498841" w:rsidR="00067C62" w:rsidRDefault="00067C62" w:rsidP="00067C62">
      <w:pPr>
        <w:keepNext/>
        <w:spacing w:before="60" w:after="60" w:line="288" w:lineRule="auto"/>
        <w:jc w:val="center"/>
      </w:pPr>
      <w:r w:rsidRPr="004E7E7B">
        <w:rPr>
          <w:noProof/>
          <w:lang w:val="en-US"/>
        </w:rPr>
        <w:drawing>
          <wp:inline distT="0" distB="0" distL="0" distR="0" wp14:anchorId="3C9E5D20" wp14:editId="3A1DAE6C">
            <wp:extent cx="3037205" cy="2389517"/>
            <wp:effectExtent l="0" t="0" r="107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06B591E" w14:textId="1CC0DBD4" w:rsidR="00067C62" w:rsidRDefault="00067C62" w:rsidP="00067C62">
      <w:pPr>
        <w:pStyle w:val="Caption"/>
        <w:jc w:val="center"/>
      </w:pPr>
      <w:bookmarkStart w:id="18" w:name="_Ref481707478"/>
      <w:r>
        <w:t xml:space="preserve">Figure </w:t>
      </w:r>
      <w:r>
        <w:fldChar w:fldCharType="begin"/>
      </w:r>
      <w:r>
        <w:instrText xml:space="preserve"> SEQ Figure \* ARABIC </w:instrText>
      </w:r>
      <w:r>
        <w:fldChar w:fldCharType="separate"/>
      </w:r>
      <w:r w:rsidR="00EA4AFB">
        <w:rPr>
          <w:noProof/>
        </w:rPr>
        <w:t>9</w:t>
      </w:r>
      <w:r>
        <w:fldChar w:fldCharType="end"/>
      </w:r>
      <w:bookmarkEnd w:id="18"/>
      <w:r>
        <w:t xml:space="preserve">: </w:t>
      </w:r>
      <w:r w:rsidR="00DA26C4">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1FB94020">
            <wp:extent cx="2932430" cy="2389505"/>
            <wp:effectExtent l="0" t="0" r="1270"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5454A7C" w14:textId="2433B542" w:rsidR="00524718" w:rsidRDefault="00524718" w:rsidP="00524718">
      <w:pPr>
        <w:pStyle w:val="Caption"/>
        <w:jc w:val="center"/>
      </w:pPr>
      <w:r>
        <w:t xml:space="preserve">Figure </w:t>
      </w:r>
      <w:r>
        <w:fldChar w:fldCharType="begin"/>
      </w:r>
      <w:r>
        <w:instrText xml:space="preserve"> SEQ Figure \* ARABIC </w:instrText>
      </w:r>
      <w:r>
        <w:fldChar w:fldCharType="separate"/>
      </w:r>
      <w:r w:rsidR="00EA4AFB">
        <w:rPr>
          <w:noProof/>
        </w:rPr>
        <w:t>10</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drawing>
          <wp:inline distT="0" distB="0" distL="0" distR="0" wp14:anchorId="70DC3FA5" wp14:editId="2CF7E77D">
            <wp:extent cx="3037205" cy="2243797"/>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53F5AE1" w14:textId="6EBD6ACF" w:rsidR="00666C40" w:rsidRDefault="00666C40" w:rsidP="00666C40">
      <w:pPr>
        <w:pStyle w:val="Caption"/>
        <w:jc w:val="center"/>
      </w:pPr>
      <w:r>
        <w:t xml:space="preserve">Figure </w:t>
      </w:r>
      <w:r>
        <w:fldChar w:fldCharType="begin"/>
      </w:r>
      <w:r>
        <w:instrText xml:space="preserve"> SEQ Figure \* ARABIC </w:instrText>
      </w:r>
      <w:r>
        <w:fldChar w:fldCharType="separate"/>
      </w:r>
      <w:r w:rsidR="00EA4AFB">
        <w:rPr>
          <w:noProof/>
        </w:rPr>
        <w:t>11</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29DC002C">
            <wp:extent cx="2932430" cy="22434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7D2E65C" w14:textId="73B76C20" w:rsidR="00666C40" w:rsidRDefault="00666C40" w:rsidP="00666C40">
      <w:pPr>
        <w:pStyle w:val="Caption"/>
        <w:jc w:val="center"/>
      </w:pPr>
      <w:bookmarkStart w:id="19" w:name="_Ref490062623"/>
      <w:r>
        <w:t xml:space="preserve">Figure </w:t>
      </w:r>
      <w:r>
        <w:fldChar w:fldCharType="begin"/>
      </w:r>
      <w:r>
        <w:instrText xml:space="preserve"> SEQ Figure \* ARABIC </w:instrText>
      </w:r>
      <w:r>
        <w:fldChar w:fldCharType="separate"/>
      </w:r>
      <w:r w:rsidR="00EA4AFB">
        <w:rPr>
          <w:noProof/>
        </w:rPr>
        <w:t>12</w:t>
      </w:r>
      <w:r>
        <w:fldChar w:fldCharType="end"/>
      </w:r>
      <w:bookmarkEnd w:id="19"/>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50484890" w14:textId="4A922D3A" w:rsidR="00234252" w:rsidRPr="008E3105" w:rsidRDefault="00234252" w:rsidP="00B31254">
      <w:pPr>
        <w:pStyle w:val="Heading2"/>
        <w:numPr>
          <w:ilvl w:val="0"/>
          <w:numId w:val="21"/>
        </w:numPr>
        <w:rPr>
          <w:sz w:val="28"/>
          <w:lang w:val="en-US"/>
        </w:rPr>
      </w:pPr>
      <w:r w:rsidRPr="008E3105">
        <w:rPr>
          <w:sz w:val="28"/>
          <w:lang w:val="en-US"/>
        </w:rPr>
        <w:t>Conclusions</w:t>
      </w:r>
    </w:p>
    <w:p w14:paraId="626657FD" w14:textId="6725A2A5" w:rsidR="00EB450C" w:rsidRPr="008E3105" w:rsidRDefault="00E468B7" w:rsidP="00EB450C">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EB450C" w:rsidRPr="008E3105">
        <w:rPr>
          <w:lang w:val="en-US" w:eastAsia="ko-KR"/>
        </w:rPr>
        <w:t xml:space="preserve">Our </w:t>
      </w:r>
      <w:r w:rsidR="00EB450C">
        <w:rPr>
          <w:b/>
          <w:u w:val="single"/>
          <w:lang w:val="en-US" w:eastAsia="ko-KR"/>
        </w:rPr>
        <w:t>Observations</w:t>
      </w:r>
      <w:r w:rsidR="00EB450C" w:rsidRPr="008E3105">
        <w:rPr>
          <w:lang w:val="en-US" w:eastAsia="ko-KR"/>
        </w:rPr>
        <w:t xml:space="preserve"> are summarized as follows</w:t>
      </w:r>
      <w:r w:rsidR="00EB450C" w:rsidRPr="008E3105">
        <w:rPr>
          <w:i/>
          <w:lang w:val="en-US"/>
        </w:rPr>
        <w:t>:</w:t>
      </w:r>
    </w:p>
    <w:p w14:paraId="6CE3F9B3" w14:textId="55B8CCB4" w:rsidR="00EB450C" w:rsidRPr="00EB450C" w:rsidRDefault="00EB450C" w:rsidP="00EB450C">
      <w:pPr>
        <w:pStyle w:val="ListParagraph"/>
        <w:numPr>
          <w:ilvl w:val="0"/>
          <w:numId w:val="35"/>
        </w:numPr>
        <w:spacing w:before="60" w:after="60" w:line="288" w:lineRule="auto"/>
        <w:ind w:leftChars="0"/>
        <w:jc w:val="both"/>
        <w:rPr>
          <w:i/>
          <w:lang w:val="en-US"/>
        </w:rPr>
      </w:pPr>
      <w:r>
        <w:rPr>
          <w:i/>
          <w:lang w:val="en-US"/>
        </w:rPr>
        <w:t>F</w:t>
      </w:r>
      <w:r w:rsidRPr="00EB450C">
        <w:rPr>
          <w:i/>
          <w:lang w:val="en-US"/>
        </w:rPr>
        <w:t>requency non-selective pre-coding (WB TPMI)</w:t>
      </w:r>
      <w:r>
        <w:rPr>
          <w:i/>
          <w:lang w:val="en-US"/>
        </w:rPr>
        <w:t>:</w:t>
      </w:r>
    </w:p>
    <w:p w14:paraId="0CB1B980" w14:textId="77777777" w:rsidR="00EB450C" w:rsidRDefault="00EB450C" w:rsidP="00EB450C">
      <w:pPr>
        <w:pStyle w:val="ListParagraph"/>
        <w:numPr>
          <w:ilvl w:val="1"/>
          <w:numId w:val="34"/>
        </w:numPr>
        <w:spacing w:before="60" w:after="60" w:line="288" w:lineRule="auto"/>
        <w:ind w:leftChars="0"/>
        <w:jc w:val="both"/>
        <w:rPr>
          <w:i/>
          <w:lang w:val="en-US"/>
        </w:rPr>
      </w:pPr>
      <w:r>
        <w:rPr>
          <w:i/>
          <w:lang w:val="en-US"/>
        </w:rPr>
        <w:t>For all rank, when compared with non-coherent and partial-coherent pre-coders, significant performance gain is observed if full coherent pre-coders are also considered:</w:t>
      </w:r>
    </w:p>
    <w:p w14:paraId="192612EF" w14:textId="77777777" w:rsidR="00EB450C" w:rsidRDefault="00EB450C" w:rsidP="00EB450C">
      <w:pPr>
        <w:pStyle w:val="ListParagraph"/>
        <w:numPr>
          <w:ilvl w:val="2"/>
          <w:numId w:val="34"/>
        </w:numPr>
        <w:spacing w:before="60" w:after="60" w:line="288" w:lineRule="auto"/>
        <w:ind w:leftChars="0"/>
        <w:jc w:val="both"/>
        <w:rPr>
          <w:i/>
          <w:lang w:val="en-US"/>
        </w:rPr>
      </w:pPr>
      <w:r>
        <w:rPr>
          <w:i/>
          <w:lang w:val="en-US"/>
        </w:rPr>
        <w:t>Additional avg. UPT gain is up to 4.7% for rank 1 only and up to 5% for dynamic rank 3-4 switch</w:t>
      </w:r>
    </w:p>
    <w:p w14:paraId="64B10D79" w14:textId="77777777" w:rsidR="00EB450C" w:rsidRPr="00F64364" w:rsidRDefault="00EB450C" w:rsidP="00EB450C">
      <w:pPr>
        <w:pStyle w:val="ListParagraph"/>
        <w:numPr>
          <w:ilvl w:val="2"/>
          <w:numId w:val="34"/>
        </w:numPr>
        <w:spacing w:before="60" w:after="60" w:line="288" w:lineRule="auto"/>
        <w:ind w:leftChars="0"/>
        <w:jc w:val="both"/>
        <w:rPr>
          <w:i/>
          <w:lang w:val="en-US"/>
        </w:rPr>
      </w:pPr>
      <w:r>
        <w:rPr>
          <w:i/>
          <w:lang w:val="en-US"/>
        </w:rPr>
        <w:t>Additional 5% UPT gain is up to 28% for rank 1 only, and up to 62% for rank 1-2 switch.</w:t>
      </w:r>
    </w:p>
    <w:p w14:paraId="775ED310" w14:textId="4EF8337E" w:rsidR="00EB450C" w:rsidRDefault="00EB450C" w:rsidP="00EB450C">
      <w:pPr>
        <w:pStyle w:val="ListParagraph"/>
        <w:numPr>
          <w:ilvl w:val="1"/>
          <w:numId w:val="34"/>
        </w:numPr>
        <w:spacing w:before="60" w:after="60" w:line="288" w:lineRule="auto"/>
        <w:ind w:leftChars="0"/>
        <w:jc w:val="both"/>
        <w:rPr>
          <w:i/>
          <w:lang w:val="en-US"/>
        </w:rPr>
      </w:pPr>
      <w:r>
        <w:rPr>
          <w:i/>
          <w:lang w:val="en-US"/>
        </w:rPr>
        <w:lastRenderedPageBreak/>
        <w:t xml:space="preserve">Between the three codebook alternatives (Alt 1, 2, and 3), the proposed codebook (Alt 2) is superior in performance overall. </w:t>
      </w:r>
    </w:p>
    <w:p w14:paraId="75E61EDC" w14:textId="77777777" w:rsidR="00454BAB" w:rsidRPr="00D273F2" w:rsidRDefault="00454BAB" w:rsidP="00AD3575">
      <w:pPr>
        <w:pStyle w:val="ListParagraph"/>
        <w:numPr>
          <w:ilvl w:val="1"/>
          <w:numId w:val="34"/>
        </w:numPr>
        <w:spacing w:before="60" w:after="60" w:line="288" w:lineRule="auto"/>
        <w:ind w:leftChars="0"/>
        <w:jc w:val="both"/>
        <w:rPr>
          <w:i/>
          <w:lang w:val="en-US"/>
        </w:rPr>
      </w:pPr>
      <w:r>
        <w:rPr>
          <w:i/>
          <w:lang w:val="en-US"/>
        </w:rPr>
        <w:t xml:space="preserve">For rank 4, large performance gain is achieved with more than one rank 4 pre-coding matrix over only one rank 4 pre-coding matrix (i.e., identity matrix): up to 6.8% and 47% additional gain in avg. and 5% UPT, respectively. </w:t>
      </w:r>
    </w:p>
    <w:p w14:paraId="1EEBF81F" w14:textId="47233378" w:rsidR="00EB450C" w:rsidRPr="00EB450C" w:rsidRDefault="00EB450C" w:rsidP="00EB450C">
      <w:pPr>
        <w:pStyle w:val="ListParagraph"/>
        <w:numPr>
          <w:ilvl w:val="0"/>
          <w:numId w:val="34"/>
        </w:numPr>
        <w:spacing w:before="60" w:after="60" w:line="288" w:lineRule="auto"/>
        <w:ind w:leftChars="0"/>
        <w:jc w:val="both"/>
        <w:rPr>
          <w:i/>
          <w:lang w:val="en-US"/>
        </w:rPr>
      </w:pPr>
      <w:r>
        <w:rPr>
          <w:i/>
          <w:lang w:val="en-US"/>
        </w:rPr>
        <w:t>F</w:t>
      </w:r>
      <w:r w:rsidRPr="00EB450C">
        <w:rPr>
          <w:i/>
          <w:lang w:val="en-US"/>
        </w:rPr>
        <w:t>requency selective pre-coding (</w:t>
      </w:r>
      <w:r>
        <w:rPr>
          <w:i/>
          <w:lang w:val="en-US"/>
        </w:rPr>
        <w:t>S</w:t>
      </w:r>
      <w:r w:rsidRPr="00EB450C">
        <w:rPr>
          <w:i/>
          <w:lang w:val="en-US"/>
        </w:rPr>
        <w:t>B TPMI)</w:t>
      </w:r>
      <w:r>
        <w:rPr>
          <w:i/>
          <w:lang w:val="en-US"/>
        </w:rPr>
        <w:t>:</w:t>
      </w:r>
    </w:p>
    <w:p w14:paraId="644FCAC7" w14:textId="4CBA63F8" w:rsidR="00EB450C" w:rsidRPr="003B4647" w:rsidRDefault="00EB450C" w:rsidP="00EB450C">
      <w:pPr>
        <w:pStyle w:val="ListParagraph"/>
        <w:numPr>
          <w:ilvl w:val="1"/>
          <w:numId w:val="8"/>
        </w:numPr>
        <w:spacing w:before="60" w:after="60" w:line="288" w:lineRule="auto"/>
        <w:ind w:leftChars="0"/>
        <w:jc w:val="both"/>
        <w:rPr>
          <w:i/>
          <w:lang w:val="en-US"/>
        </w:rPr>
      </w:pPr>
      <w:r>
        <w:rPr>
          <w:i/>
          <w:lang w:val="en-US"/>
        </w:rPr>
        <w:t>The frequency-selective precoding shows significant performance gain over frequency-non-selective precoding: ~17-20% gain in avg. UPT, and ~57-99% gain in 5% UPT with N = 8 TPMIs</w:t>
      </w:r>
    </w:p>
    <w:p w14:paraId="64230F8E"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t>N = 2 TPMIs does not show much gain over N = 1 TPMI</w:t>
      </w:r>
    </w:p>
    <w:p w14:paraId="30189D91"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t>N = 4, 6 TPMIs achieves good performance-overhead tradeoff</w:t>
      </w:r>
    </w:p>
    <w:p w14:paraId="3B619B7E" w14:textId="77777777" w:rsidR="00EB450C" w:rsidRDefault="00EB450C" w:rsidP="00EB450C">
      <w:pPr>
        <w:pStyle w:val="ListParagraph"/>
        <w:numPr>
          <w:ilvl w:val="1"/>
          <w:numId w:val="8"/>
        </w:numPr>
        <w:spacing w:before="60" w:after="60" w:line="288" w:lineRule="auto"/>
        <w:ind w:leftChars="0"/>
        <w:jc w:val="both"/>
        <w:rPr>
          <w:i/>
          <w:lang w:val="en-US"/>
        </w:rPr>
      </w:pPr>
      <w:r>
        <w:rPr>
          <w:i/>
          <w:lang w:val="en-US"/>
        </w:rPr>
        <w:t>Both dual-stage codebook based on LTE 4-Tx UL codebook and NR Type I codebook with L = 1 achieve similar performance-overhead tradeoff for 4-Tx</w:t>
      </w:r>
    </w:p>
    <w:p w14:paraId="0365A424" w14:textId="3E37A0AD" w:rsidR="00A30119" w:rsidRPr="008E3105" w:rsidRDefault="007352A5" w:rsidP="00EB450C">
      <w:pPr>
        <w:pStyle w:val="2222"/>
        <w:spacing w:after="120" w:line="288" w:lineRule="auto"/>
        <w:ind w:firstLineChars="0" w:firstLine="0"/>
        <w:rPr>
          <w:lang w:val="en-US" w:eastAsia="ko-KR"/>
        </w:rPr>
      </w:pPr>
      <w:r w:rsidRPr="008E3105">
        <w:rPr>
          <w:lang w:val="en-US" w:eastAsia="ko-KR"/>
        </w:rPr>
        <w:t xml:space="preserve">Our </w:t>
      </w:r>
      <w:r w:rsidRPr="008E3105">
        <w:rPr>
          <w:b/>
          <w:u w:val="single"/>
          <w:lang w:val="en-US" w:eastAsia="ko-KR"/>
        </w:rPr>
        <w:t>proposals</w:t>
      </w:r>
      <w:r w:rsidRPr="008E3105">
        <w:rPr>
          <w:lang w:val="en-US" w:eastAsia="ko-KR"/>
        </w:rPr>
        <w:t xml:space="preserve"> are summarized as follows</w:t>
      </w:r>
      <w:r w:rsidR="00AC76CF" w:rsidRPr="008E3105">
        <w:rPr>
          <w:i/>
          <w:lang w:val="en-US"/>
        </w:rPr>
        <w:t>:</w:t>
      </w:r>
    </w:p>
    <w:p w14:paraId="4673FB90" w14:textId="6B8C22B2" w:rsidR="002854F0" w:rsidRDefault="002854F0" w:rsidP="00B31254">
      <w:pPr>
        <w:pStyle w:val="ListParagraph"/>
        <w:numPr>
          <w:ilvl w:val="0"/>
          <w:numId w:val="8"/>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B31254">
      <w:pPr>
        <w:pStyle w:val="ListParagraph"/>
        <w:numPr>
          <w:ilvl w:val="1"/>
          <w:numId w:val="8"/>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B31254">
      <w:pPr>
        <w:pStyle w:val="ListParagraph"/>
        <w:numPr>
          <w:ilvl w:val="0"/>
          <w:numId w:val="8"/>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B31254">
      <w:pPr>
        <w:pStyle w:val="ListParagraph"/>
        <w:numPr>
          <w:ilvl w:val="0"/>
          <w:numId w:val="8"/>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B31254">
      <w:pPr>
        <w:pStyle w:val="ListParagraph"/>
        <w:numPr>
          <w:ilvl w:val="1"/>
          <w:numId w:val="8"/>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B31254">
      <w:pPr>
        <w:pStyle w:val="ListParagraph"/>
        <w:numPr>
          <w:ilvl w:val="0"/>
          <w:numId w:val="8"/>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613A74DC" w14:textId="3DAFE9FD" w:rsidR="00D84744" w:rsidRPr="006E46BA" w:rsidRDefault="00D84744" w:rsidP="001351D0">
      <w:pPr>
        <w:pStyle w:val="maintext"/>
        <w:numPr>
          <w:ilvl w:val="0"/>
          <w:numId w:val="8"/>
        </w:numPr>
        <w:ind w:firstLineChars="0"/>
        <w:rPr>
          <w:i/>
          <w:lang w:val="en-US"/>
        </w:rPr>
      </w:pPr>
      <w:r w:rsidRPr="006E46BA">
        <w:rPr>
          <w:i/>
          <w:lang w:val="en-US"/>
        </w:rPr>
        <w:t xml:space="preserve">Single-stream SC-FDMA-based transmission </w:t>
      </w:r>
      <w:r w:rsidR="001351D0" w:rsidRPr="006E46BA">
        <w:rPr>
          <w:i/>
          <w:lang w:val="en-US"/>
        </w:rPr>
        <w:t>is</w:t>
      </w:r>
      <w:r w:rsidRPr="006E46BA">
        <w:rPr>
          <w:i/>
          <w:lang w:val="en-US"/>
        </w:rPr>
        <w:t xml:space="preserve"> supported as a fallback transmission scheme via a compact UL-related DCI.</w:t>
      </w:r>
    </w:p>
    <w:p w14:paraId="576F0770" w14:textId="2727C6ED" w:rsidR="00B641E7" w:rsidRPr="00B641E7" w:rsidRDefault="00B641E7" w:rsidP="00B641E7">
      <w:pPr>
        <w:pStyle w:val="maintext"/>
        <w:numPr>
          <w:ilvl w:val="0"/>
          <w:numId w:val="13"/>
        </w:numPr>
        <w:spacing w:after="120"/>
        <w:ind w:firstLineChars="0"/>
        <w:rPr>
          <w:i/>
        </w:rPr>
      </w:pPr>
      <w:r w:rsidRPr="00B641E7">
        <w:rPr>
          <w:i/>
        </w:rPr>
        <w:t>Support the following 4-Tx codebook for CP-OFDM</w:t>
      </w:r>
    </w:p>
    <w:p w14:paraId="597D2EF3" w14:textId="77777777" w:rsidR="00B641E7" w:rsidRPr="00B641E7" w:rsidRDefault="00B641E7" w:rsidP="00B641E7">
      <w:pPr>
        <w:pStyle w:val="maintext"/>
        <w:numPr>
          <w:ilvl w:val="1"/>
          <w:numId w:val="13"/>
        </w:numPr>
        <w:spacing w:after="120"/>
        <w:ind w:firstLineChars="0"/>
        <w:rPr>
          <w:i/>
          <w:iCs/>
        </w:rPr>
      </w:pPr>
      <w:r w:rsidRPr="00B641E7">
        <w:rPr>
          <w:i/>
        </w:rPr>
        <w:t xml:space="preserve">For frequency selective precoding or SB TPMI, </w:t>
      </w:r>
      <w:r w:rsidRPr="00B641E7">
        <w:rPr>
          <w:i/>
          <w:iCs/>
        </w:rPr>
        <w:t>NR DL Type I CSI codebook with</w:t>
      </w:r>
      <w:r w:rsidRPr="00B641E7">
        <w:rPr>
          <w:b/>
          <w:i/>
          <w:iCs/>
        </w:rPr>
        <w:t xml:space="preserve"> </w:t>
      </w:r>
      <w:r w:rsidRPr="00B641E7">
        <w:rPr>
          <w:i/>
        </w:rPr>
        <w:t>(N</w:t>
      </w:r>
      <w:r w:rsidRPr="00B641E7">
        <w:rPr>
          <w:i/>
          <w:vertAlign w:val="subscript"/>
        </w:rPr>
        <w:t>1</w:t>
      </w:r>
      <w:r w:rsidRPr="00B641E7">
        <w:rPr>
          <w:i/>
        </w:rPr>
        <w:t>, N</w:t>
      </w:r>
      <w:r w:rsidRPr="00B641E7">
        <w:rPr>
          <w:i/>
          <w:vertAlign w:val="subscript"/>
        </w:rPr>
        <w:t>2</w:t>
      </w:r>
      <w:r w:rsidRPr="00B641E7">
        <w:rPr>
          <w:i/>
        </w:rPr>
        <w:t>) = (2, 1), (O</w:t>
      </w:r>
      <w:r w:rsidRPr="00B641E7">
        <w:rPr>
          <w:i/>
          <w:vertAlign w:val="subscript"/>
        </w:rPr>
        <w:t>1</w:t>
      </w:r>
      <w:r w:rsidRPr="00B641E7">
        <w:rPr>
          <w:i/>
        </w:rPr>
        <w:t>, O</w:t>
      </w:r>
      <w:r w:rsidRPr="00B641E7">
        <w:rPr>
          <w:i/>
          <w:vertAlign w:val="subscript"/>
        </w:rPr>
        <w:t>2</w:t>
      </w:r>
      <w:r w:rsidRPr="00B641E7">
        <w:rPr>
          <w:i/>
        </w:rPr>
        <w:t>) = (4, 1), and CodebookMode = 1 is used.</w:t>
      </w:r>
      <w:r w:rsidRPr="00B641E7">
        <w:t xml:space="preserve"> </w:t>
      </w:r>
    </w:p>
    <w:p w14:paraId="327F0342" w14:textId="6C7FF573" w:rsidR="00B641E7" w:rsidRPr="00B641E7" w:rsidRDefault="00B641E7" w:rsidP="00B641E7">
      <w:pPr>
        <w:pStyle w:val="ListParagraph"/>
        <w:numPr>
          <w:ilvl w:val="1"/>
          <w:numId w:val="13"/>
        </w:numPr>
        <w:spacing w:before="60" w:after="120" w:line="288" w:lineRule="auto"/>
        <w:ind w:leftChars="0"/>
        <w:jc w:val="both"/>
      </w:pPr>
      <w:r w:rsidRPr="00B641E7">
        <w:rPr>
          <w:i/>
        </w:rPr>
        <w:t xml:space="preserve">For frequency non-selective precoding or WB TPMI, the UL codebook comprises precoders for full, partial, and non-coherent transmission as shown in </w:t>
      </w:r>
      <w:r w:rsidRPr="00B641E7">
        <w:rPr>
          <w:i/>
        </w:rPr>
        <w:fldChar w:fldCharType="begin"/>
      </w:r>
      <w:r w:rsidRPr="00B641E7">
        <w:rPr>
          <w:i/>
        </w:rPr>
        <w:instrText xml:space="preserve"> REF _Ref498539108 \h  \* MERGEFORMAT </w:instrText>
      </w:r>
      <w:r w:rsidRPr="00B641E7">
        <w:rPr>
          <w:i/>
        </w:rPr>
      </w:r>
      <w:r w:rsidRPr="00B641E7">
        <w:rPr>
          <w:i/>
        </w:rPr>
        <w:fldChar w:fldCharType="separate"/>
      </w:r>
      <w:r w:rsidR="00EA4AFB" w:rsidRPr="00AD3575">
        <w:rPr>
          <w:i/>
        </w:rPr>
        <w:t xml:space="preserve">Table </w:t>
      </w:r>
      <w:r w:rsidR="00EA4AFB" w:rsidRPr="00AD3575">
        <w:rPr>
          <w:i/>
          <w:noProof/>
        </w:rPr>
        <w:t>2</w:t>
      </w:r>
      <w:r w:rsidRPr="00B641E7">
        <w:rPr>
          <w:i/>
        </w:rPr>
        <w:fldChar w:fldCharType="end"/>
      </w:r>
      <w:r w:rsidR="004E2E23">
        <w:rPr>
          <w:i/>
        </w:rPr>
        <w:t xml:space="preserve"> and</w:t>
      </w:r>
      <w:r w:rsidR="004E2E23" w:rsidRPr="004E2E23">
        <w:rPr>
          <w:i/>
        </w:rPr>
        <w:t xml:space="preserve"> </w:t>
      </w:r>
      <w:r w:rsidR="004E2E23" w:rsidRPr="004E2E23">
        <w:rPr>
          <w:i/>
        </w:rPr>
        <w:fldChar w:fldCharType="begin"/>
      </w:r>
      <w:r w:rsidR="004E2E23" w:rsidRPr="004E2E23">
        <w:rPr>
          <w:i/>
        </w:rPr>
        <w:instrText xml:space="preserve"> REF _Ref498601851 \h  \* MERGEFORMAT </w:instrText>
      </w:r>
      <w:r w:rsidR="004E2E23" w:rsidRPr="004E2E23">
        <w:rPr>
          <w:i/>
        </w:rPr>
      </w:r>
      <w:r w:rsidR="004E2E23" w:rsidRPr="004E2E23">
        <w:rPr>
          <w:i/>
        </w:rPr>
        <w:fldChar w:fldCharType="separate"/>
      </w:r>
      <w:r w:rsidR="00EA4AFB" w:rsidRPr="00AD3575">
        <w:rPr>
          <w:i/>
        </w:rPr>
        <w:t xml:space="preserve">Table </w:t>
      </w:r>
      <w:r w:rsidR="00EA4AFB" w:rsidRPr="00AD3575">
        <w:rPr>
          <w:i/>
          <w:noProof/>
        </w:rPr>
        <w:t>3</w:t>
      </w:r>
      <w:r w:rsidR="004E2E23" w:rsidRPr="004E2E23">
        <w:rPr>
          <w:i/>
        </w:rPr>
        <w:fldChar w:fldCharType="end"/>
      </w:r>
      <w:r w:rsidRPr="00B641E7">
        <w:rPr>
          <w:i/>
        </w:rPr>
        <w:t>.</w:t>
      </w:r>
    </w:p>
    <w:p w14:paraId="14530784" w14:textId="77777777" w:rsidR="00B641E7" w:rsidRPr="00B641E7" w:rsidRDefault="00B641E7" w:rsidP="00B641E7">
      <w:pPr>
        <w:pStyle w:val="maintext"/>
        <w:numPr>
          <w:ilvl w:val="0"/>
          <w:numId w:val="13"/>
        </w:numPr>
        <w:spacing w:after="120"/>
        <w:ind w:firstLineChars="0"/>
        <w:rPr>
          <w:i/>
        </w:rPr>
      </w:pPr>
      <w:r w:rsidRPr="00B641E7">
        <w:rPr>
          <w:i/>
        </w:rPr>
        <w:t>For TPMI size reduction,</w:t>
      </w:r>
    </w:p>
    <w:p w14:paraId="50540561" w14:textId="77777777" w:rsidR="00B641E7" w:rsidRPr="00B641E7" w:rsidRDefault="00B641E7" w:rsidP="00B641E7">
      <w:pPr>
        <w:pStyle w:val="maintext"/>
        <w:numPr>
          <w:ilvl w:val="1"/>
          <w:numId w:val="13"/>
        </w:numPr>
        <w:spacing w:after="120"/>
        <w:ind w:firstLineChars="0"/>
        <w:rPr>
          <w:i/>
        </w:rPr>
      </w:pPr>
      <w:r w:rsidRPr="00B641E7">
        <w:rPr>
          <w:i/>
        </w:rPr>
        <w:t>Confirm the working assumption</w:t>
      </w:r>
    </w:p>
    <w:p w14:paraId="425F3D72" w14:textId="77777777" w:rsidR="00B641E7" w:rsidRPr="00B641E7" w:rsidRDefault="00B641E7" w:rsidP="00B641E7">
      <w:pPr>
        <w:pStyle w:val="maintext"/>
        <w:numPr>
          <w:ilvl w:val="1"/>
          <w:numId w:val="13"/>
        </w:numPr>
        <w:spacing w:after="120"/>
        <w:ind w:firstLineChars="0"/>
        <w:rPr>
          <w:i/>
        </w:rPr>
      </w:pPr>
      <w:r w:rsidRPr="00B641E7">
        <w:rPr>
          <w:i/>
        </w:rPr>
        <w:t>Support Alt 1.2 with up to N-bit RRC signalling to select a subset of pre-coders depending on the coherence types</w:t>
      </w:r>
    </w:p>
    <w:p w14:paraId="5AC504C5" w14:textId="77777777" w:rsidR="00B641E7" w:rsidRPr="00B641E7" w:rsidRDefault="00B641E7" w:rsidP="00B641E7">
      <w:pPr>
        <w:pStyle w:val="maintext"/>
        <w:numPr>
          <w:ilvl w:val="2"/>
          <w:numId w:val="13"/>
        </w:numPr>
        <w:spacing w:after="120"/>
        <w:ind w:firstLineChars="0"/>
        <w:rPr>
          <w:i/>
        </w:rPr>
      </w:pPr>
      <w:r w:rsidRPr="00B641E7">
        <w:rPr>
          <w:i/>
        </w:rPr>
        <w:t>N = 3 for full-coherence, N = 2 for partial-coherence, and N = 0 for non-coherence</w:t>
      </w:r>
    </w:p>
    <w:p w14:paraId="5354E8E9" w14:textId="77777777" w:rsidR="00B641E7" w:rsidRPr="00B641E7" w:rsidRDefault="00B641E7" w:rsidP="00B641E7">
      <w:pPr>
        <w:pStyle w:val="maintext"/>
        <w:numPr>
          <w:ilvl w:val="1"/>
          <w:numId w:val="13"/>
        </w:numPr>
        <w:spacing w:after="120"/>
        <w:ind w:firstLineChars="0"/>
        <w:rPr>
          <w:i/>
        </w:rPr>
      </w:pPr>
      <w:r w:rsidRPr="00B641E7">
        <w:rPr>
          <w:i/>
        </w:rPr>
        <w:t>TRI restriction can be considered as an additional mechanism to reduce TPMI size</w:t>
      </w:r>
    </w:p>
    <w:p w14:paraId="7B780955" w14:textId="77777777" w:rsidR="00B641E7" w:rsidRPr="00B641E7" w:rsidRDefault="00B641E7" w:rsidP="00B641E7">
      <w:pPr>
        <w:pStyle w:val="maintext"/>
        <w:numPr>
          <w:ilvl w:val="0"/>
          <w:numId w:val="13"/>
        </w:numPr>
        <w:spacing w:before="0" w:after="120"/>
        <w:ind w:firstLineChars="0"/>
        <w:rPr>
          <w:i/>
        </w:rPr>
      </w:pPr>
      <w:r w:rsidRPr="00B641E7">
        <w:rPr>
          <w:i/>
        </w:rPr>
        <w:t>Codebook based UL transmission using multiple SRS resources or multiple SRIs is not supported in Rel. 15.</w:t>
      </w:r>
    </w:p>
    <w:p w14:paraId="53CB207C" w14:textId="3B39252A" w:rsidR="000B5185" w:rsidRPr="000B5185" w:rsidRDefault="000B5185" w:rsidP="00B31254">
      <w:pPr>
        <w:pStyle w:val="ListParagraph"/>
        <w:numPr>
          <w:ilvl w:val="0"/>
          <w:numId w:val="13"/>
        </w:numPr>
        <w:spacing w:before="60" w:after="60" w:line="288" w:lineRule="auto"/>
        <w:ind w:leftChars="0"/>
        <w:jc w:val="both"/>
        <w:rPr>
          <w:b/>
          <w:lang w:val="en-US"/>
        </w:rPr>
      </w:pPr>
      <w:r w:rsidRPr="000B5185">
        <w:rPr>
          <w:i/>
          <w:lang w:val="en-US"/>
        </w:rPr>
        <w:t xml:space="preserve">Support the following extension of codebook/TPMI-based transmission scheme via two configurations of TPMI: </w:t>
      </w:r>
    </w:p>
    <w:p w14:paraId="32AA26B7" w14:textId="77777777" w:rsidR="000B5185" w:rsidRPr="000617E5" w:rsidRDefault="000B5185" w:rsidP="00B31254">
      <w:pPr>
        <w:pStyle w:val="ListParagraph"/>
        <w:numPr>
          <w:ilvl w:val="1"/>
          <w:numId w:val="13"/>
        </w:numPr>
        <w:spacing w:before="60" w:after="60" w:line="288" w:lineRule="auto"/>
        <w:ind w:leftChars="0"/>
        <w:jc w:val="both"/>
        <w:rPr>
          <w:b/>
          <w:lang w:val="en-US"/>
        </w:rPr>
      </w:pPr>
      <w:r w:rsidRPr="000617E5">
        <w:rPr>
          <w:i/>
          <w:lang w:val="en-US"/>
        </w:rPr>
        <w:t>Config 1: TPMI+TRI indicates precoder from a codebook</w:t>
      </w:r>
    </w:p>
    <w:p w14:paraId="449C0303"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“LTE-like” transmission scheme</w:t>
      </w:r>
    </w:p>
    <w:p w14:paraId="302C5D56" w14:textId="77777777" w:rsidR="000B5185" w:rsidRPr="000617E5" w:rsidRDefault="000B5185" w:rsidP="00B31254">
      <w:pPr>
        <w:pStyle w:val="ListParagraph"/>
        <w:numPr>
          <w:ilvl w:val="1"/>
          <w:numId w:val="13"/>
        </w:numPr>
        <w:spacing w:before="60" w:after="60" w:line="288" w:lineRule="auto"/>
        <w:ind w:leftChars="0"/>
        <w:jc w:val="both"/>
        <w:rPr>
          <w:i/>
          <w:lang w:val="en-US"/>
        </w:rPr>
      </w:pPr>
      <w:r w:rsidRPr="000617E5">
        <w:rPr>
          <w:i/>
          <w:lang w:val="en-US"/>
        </w:rPr>
        <w:lastRenderedPageBreak/>
        <w:t xml:space="preserve">Config 2 (extension): TPMI+TRI indicates precoder subset/group from a codebook </w:t>
      </w:r>
    </w:p>
    <w:p w14:paraId="31057E84"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 xml:space="preserve">Can be used with CSI-RS when DL-UL channel reciprocity is feasible </w:t>
      </w:r>
    </w:p>
    <w:p w14:paraId="3AD3525D"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580B8D67"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Maximum gain is attained with the use of “hybrid” SRS, i.e. a concurrent use of non-precoded SRS and precoded SRS (analogous to hybrid CSI-RS)</w:t>
      </w:r>
    </w:p>
    <w:p w14:paraId="362445D8" w14:textId="1200B741" w:rsidR="000B5185" w:rsidRDefault="000B5185" w:rsidP="00B31254">
      <w:pPr>
        <w:pStyle w:val="maintext"/>
        <w:numPr>
          <w:ilvl w:val="0"/>
          <w:numId w:val="13"/>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28983C59" w14:textId="77777777" w:rsidR="000B5185" w:rsidRPr="00503531" w:rsidRDefault="000B5185" w:rsidP="00B31254">
      <w:pPr>
        <w:pStyle w:val="ListParagraph"/>
        <w:numPr>
          <w:ilvl w:val="1"/>
          <w:numId w:val="13"/>
        </w:numPr>
        <w:ind w:leftChars="0"/>
        <w:rPr>
          <w:lang w:val="en-US" w:eastAsia="ko-KR"/>
        </w:rPr>
      </w:pPr>
      <w:r w:rsidRPr="00503531">
        <w:rPr>
          <w:i/>
          <w:lang w:val="en-US"/>
        </w:rPr>
        <w:t>FFS between RRC and DCI</w:t>
      </w:r>
    </w:p>
    <w:p w14:paraId="4C597F5D" w14:textId="585E8EC0" w:rsidR="0062063C" w:rsidRPr="00C43743" w:rsidRDefault="00951E76" w:rsidP="00B31254">
      <w:pPr>
        <w:pStyle w:val="ListParagraph"/>
        <w:keepNext/>
        <w:numPr>
          <w:ilvl w:val="0"/>
          <w:numId w:val="13"/>
        </w:numPr>
        <w:spacing w:before="60" w:after="120" w:line="288" w:lineRule="auto"/>
        <w:ind w:leftChars="0"/>
        <w:rPr>
          <w:i/>
          <w:iCs/>
          <w:lang w:eastAsia="ko-KR"/>
        </w:rPr>
      </w:pPr>
      <w:r>
        <w:rPr>
          <w:i/>
          <w:iCs/>
          <w:lang w:eastAsia="ko-KR"/>
        </w:rPr>
        <w:t xml:space="preserve">N = 4-6 TPMIs (11-19 bits) </w:t>
      </w:r>
      <w:r w:rsidR="00690C25">
        <w:rPr>
          <w:i/>
          <w:iCs/>
          <w:lang w:eastAsia="ko-KR"/>
        </w:rPr>
        <w:t>indication</w:t>
      </w:r>
      <w:r w:rsidR="00C43743" w:rsidRPr="00C43743">
        <w:rPr>
          <w:i/>
          <w:iCs/>
          <w:lang w:eastAsia="ko-KR"/>
        </w:rPr>
        <w:t xml:space="preserve"> </w:t>
      </w:r>
      <w:r w:rsidR="003900E9">
        <w:rPr>
          <w:i/>
          <w:iCs/>
          <w:lang w:eastAsia="ko-KR"/>
        </w:rPr>
        <w:t xml:space="preserve">using </w:t>
      </w:r>
      <w:r w:rsidR="00782659">
        <w:rPr>
          <w:i/>
          <w:lang w:val="en-US"/>
        </w:rPr>
        <w:t>NR Type I codebook with L = 1</w:t>
      </w:r>
      <w:r w:rsidR="00C43743" w:rsidRPr="00C43743">
        <w:rPr>
          <w:i/>
          <w:lang w:val="en-US"/>
        </w:rPr>
        <w:t xml:space="preserve"> is supported for frequency-selective precoding in UL</w:t>
      </w:r>
      <w:r w:rsidR="00C43743">
        <w:rPr>
          <w:i/>
          <w:lang w:val="en-US"/>
        </w:rPr>
        <w:t>.</w:t>
      </w:r>
      <w:r w:rsidR="0062063C">
        <w:t xml:space="preserve"> </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0764FA89" w:rsidR="00754C34" w:rsidRDefault="0028533F" w:rsidP="00754C34">
      <w:pPr>
        <w:pStyle w:val="ListParagraph"/>
        <w:numPr>
          <w:ilvl w:val="0"/>
          <w:numId w:val="5"/>
        </w:numPr>
        <w:spacing w:before="60" w:after="120" w:line="288" w:lineRule="auto"/>
        <w:ind w:leftChars="0" w:left="360"/>
        <w:jc w:val="both"/>
        <w:rPr>
          <w:rFonts w:eastAsia="MS Mincho"/>
          <w:iCs/>
          <w:lang w:eastAsia="ja-JP"/>
        </w:rPr>
      </w:pPr>
      <w:bookmarkStart w:id="20" w:name="_Ref458614461"/>
      <w:r>
        <w:rPr>
          <w:rFonts w:eastAsia="MS Mincho"/>
          <w:iCs/>
          <w:lang w:eastAsia="ja-JP"/>
        </w:rPr>
        <w:t>RAN1#88bis</w:t>
      </w:r>
      <w:r w:rsidR="003713CF">
        <w:rPr>
          <w:rFonts w:eastAsia="MS Mincho"/>
          <w:iCs/>
          <w:lang w:eastAsia="ja-JP"/>
        </w:rPr>
        <w:t>, Chairman notes</w:t>
      </w:r>
    </w:p>
    <w:p w14:paraId="6DBD82CF" w14:textId="442CCDEC"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w:t>
      </w:r>
      <w:r w:rsidR="00712D0F">
        <w:rPr>
          <w:rFonts w:eastAsia="MS Mincho"/>
          <w:iCs/>
          <w:lang w:eastAsia="ja-JP"/>
        </w:rPr>
        <w:t>, Chairman notes</w:t>
      </w:r>
    </w:p>
    <w:p w14:paraId="4ECC12D0" w14:textId="77777777" w:rsidR="007270B8" w:rsidRDefault="0028533F" w:rsidP="007270B8">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RAN1#90</w:t>
      </w:r>
      <w:r w:rsidR="00F13C4F">
        <w:rPr>
          <w:rFonts w:eastAsia="MS Mincho"/>
          <w:iCs/>
          <w:lang w:eastAsia="ja-JP"/>
        </w:rPr>
        <w:t>bis</w:t>
      </w:r>
      <w:r w:rsidR="00712D0F">
        <w:rPr>
          <w:rFonts w:eastAsia="MS Mincho"/>
          <w:iCs/>
          <w:lang w:eastAsia="ja-JP"/>
        </w:rPr>
        <w:t>, Chairman notes</w:t>
      </w:r>
    </w:p>
    <w:p w14:paraId="39FF737E" w14:textId="1822B624" w:rsidR="007270B8" w:rsidRPr="007270B8" w:rsidRDefault="007270B8" w:rsidP="007270B8">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 xml:space="preserve">[90b-NR-11], </w:t>
      </w:r>
      <w:r w:rsidRPr="007270B8">
        <w:rPr>
          <w:rFonts w:eastAsia="MS Mincho"/>
          <w:iCs/>
          <w:lang w:eastAsia="ja-JP"/>
        </w:rPr>
        <w:t>Email discussion on TPMI size</w:t>
      </w:r>
    </w:p>
    <w:p w14:paraId="6055A670" w14:textId="3F1CD7E2" w:rsidR="00261E71" w:rsidRPr="000D225C" w:rsidRDefault="00975DB5" w:rsidP="00261E71">
      <w:pPr>
        <w:pStyle w:val="2222"/>
        <w:numPr>
          <w:ilvl w:val="0"/>
          <w:numId w:val="5"/>
        </w:numPr>
        <w:spacing w:before="60" w:after="120" w:line="288" w:lineRule="auto"/>
        <w:ind w:left="360" w:firstLineChars="0"/>
        <w:rPr>
          <w:rFonts w:cs="Times New Roman"/>
          <w:lang w:eastAsia="ko-KR"/>
        </w:rPr>
      </w:pPr>
      <w:r>
        <w:rPr>
          <w:rFonts w:cs="Times New Roman"/>
          <w:lang w:eastAsia="ko-KR"/>
        </w:rPr>
        <w:t>R1-1720285,</w:t>
      </w:r>
      <w:r w:rsidR="00261E71" w:rsidRPr="000D225C">
        <w:rPr>
          <w:rFonts w:cs="Times New Roman"/>
          <w:lang w:eastAsia="ko-KR"/>
        </w:rPr>
        <w:t xml:space="preserve"> “</w:t>
      </w:r>
      <w:r w:rsidR="00E04802">
        <w:rPr>
          <w:rFonts w:cs="Times New Roman"/>
          <w:lang w:eastAsia="ko-KR"/>
        </w:rPr>
        <w:t>SLS results for</w:t>
      </w:r>
      <w:r w:rsidR="00261E71" w:rsidRPr="000D225C">
        <w:rPr>
          <w:rFonts w:cs="Times New Roman"/>
          <w:lang w:eastAsia="ko-KR"/>
        </w:rPr>
        <w:t xml:space="preserve"> UL </w:t>
      </w:r>
      <w:r w:rsidR="00261E71">
        <w:rPr>
          <w:rFonts w:cs="Times New Roman"/>
          <w:lang w:eastAsia="ko-KR"/>
        </w:rPr>
        <w:t>codebook</w:t>
      </w:r>
      <w:r w:rsidR="00261E71" w:rsidRPr="000D225C">
        <w:rPr>
          <w:rFonts w:cs="Times New Roman"/>
          <w:lang w:eastAsia="ko-KR"/>
        </w:rPr>
        <w:t>,” Samsung</w:t>
      </w:r>
    </w:p>
    <w:p w14:paraId="7801B7D4" w14:textId="65F83151" w:rsidR="00941AF2" w:rsidRPr="000D225C" w:rsidRDefault="00941AF2" w:rsidP="00280FB4">
      <w:pPr>
        <w:pStyle w:val="2222"/>
        <w:numPr>
          <w:ilvl w:val="0"/>
          <w:numId w:val="5"/>
        </w:numPr>
        <w:spacing w:before="60" w:after="120" w:line="288" w:lineRule="auto"/>
        <w:ind w:left="360" w:firstLineChars="0"/>
        <w:rPr>
          <w:rFonts w:cs="Times New Roman"/>
          <w:lang w:eastAsia="ko-KR"/>
        </w:rPr>
      </w:pPr>
      <w:r w:rsidRPr="000D225C">
        <w:rPr>
          <w:rFonts w:cs="Times New Roman"/>
          <w:lang w:eastAsia="ko-KR"/>
        </w:rPr>
        <w:t>R1-17</w:t>
      </w:r>
      <w:r w:rsidR="00975DB5">
        <w:rPr>
          <w:rFonts w:cs="Times New Roman"/>
          <w:lang w:eastAsia="ko-KR"/>
        </w:rPr>
        <w:t>20283,</w:t>
      </w:r>
      <w:r w:rsidRPr="000D225C">
        <w:rPr>
          <w:rFonts w:cs="Times New Roman"/>
          <w:lang w:eastAsia="ko-KR"/>
        </w:rPr>
        <w:t xml:space="preserve"> </w:t>
      </w:r>
      <w:r w:rsidR="00280FB4" w:rsidRPr="000D225C">
        <w:rPr>
          <w:rFonts w:cs="Times New Roman"/>
          <w:lang w:eastAsia="ko-KR"/>
        </w:rPr>
        <w:t xml:space="preserve">“Discussion on Non-Codebook-Based UL Transmission,” </w:t>
      </w:r>
      <w:r w:rsidRPr="000D225C">
        <w:rPr>
          <w:rFonts w:cs="Times New Roman"/>
          <w:lang w:eastAsia="ko-KR"/>
        </w:rPr>
        <w:t>Samsung</w:t>
      </w:r>
    </w:p>
    <w:bookmarkEnd w:id="20"/>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54D1D3E9" w:rsidR="00D55F94" w:rsidRDefault="00D55F94" w:rsidP="00D55F94">
      <w:pPr>
        <w:pStyle w:val="Caption"/>
        <w:keepNext/>
        <w:jc w:val="center"/>
      </w:pPr>
      <w:bookmarkStart w:id="21" w:name="_Ref427254851"/>
      <w:bookmarkStart w:id="22" w:name="_Ref458526226"/>
      <w:r>
        <w:t xml:space="preserve">Table </w:t>
      </w:r>
      <w:r>
        <w:fldChar w:fldCharType="begin"/>
      </w:r>
      <w:r>
        <w:instrText xml:space="preserve"> SEQ Table \* ARABIC </w:instrText>
      </w:r>
      <w:r>
        <w:fldChar w:fldCharType="separate"/>
      </w:r>
      <w:r w:rsidR="00EA4AFB">
        <w:rPr>
          <w:noProof/>
        </w:rPr>
        <w:t>6</w:t>
      </w:r>
      <w:r>
        <w:fldChar w:fldCharType="end"/>
      </w:r>
      <w:bookmarkEnd w:id="21"/>
      <w:bookmarkEnd w:id="22"/>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3680"/>
        <w:gridCol w:w="3424"/>
      </w:tblGrid>
      <w:tr w:rsidR="007C5DBB" w:rsidRPr="00FC3135" w14:paraId="1C3CABF6" w14:textId="366C9EF6" w:rsidTr="009611A9">
        <w:trPr>
          <w:trHeight w:val="63"/>
        </w:trPr>
        <w:tc>
          <w:tcPr>
            <w:tcW w:w="1311" w:type="pct"/>
            <w:vMerge w:val="restart"/>
            <w:shd w:val="clear" w:color="auto" w:fill="auto"/>
            <w:vAlign w:val="center"/>
            <w:hideMark/>
          </w:tcPr>
          <w:p w14:paraId="47B7F4CD" w14:textId="77777777" w:rsidR="007C5DBB" w:rsidRPr="002C1AFE" w:rsidRDefault="007C5DBB" w:rsidP="00B07270">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3689" w:type="pct"/>
            <w:gridSpan w:val="2"/>
            <w:shd w:val="clear" w:color="auto" w:fill="auto"/>
            <w:vAlign w:val="center"/>
            <w:hideMark/>
          </w:tcPr>
          <w:p w14:paraId="001B053C" w14:textId="0F89321F" w:rsidR="007C5DBB" w:rsidRPr="002C1AFE" w:rsidRDefault="007C5DBB" w:rsidP="00B07270">
            <w:pPr>
              <w:spacing w:after="0"/>
              <w:jc w:val="center"/>
              <w:rPr>
                <w:rFonts w:eastAsia="Arial"/>
                <w:b/>
                <w:bCs/>
                <w:kern w:val="24"/>
                <w:sz w:val="21"/>
                <w:szCs w:val="32"/>
                <w:lang w:eastAsia="zh-TW"/>
              </w:rPr>
            </w:pPr>
            <w:r w:rsidRPr="002C1AFE">
              <w:rPr>
                <w:rFonts w:eastAsia="Arial"/>
                <w:b/>
                <w:bCs/>
                <w:kern w:val="24"/>
                <w:sz w:val="21"/>
                <w:szCs w:val="32"/>
                <w:lang w:eastAsia="zh-TW"/>
              </w:rPr>
              <w:t>Values</w:t>
            </w:r>
          </w:p>
        </w:tc>
      </w:tr>
      <w:tr w:rsidR="007C5DBB" w:rsidRPr="00FC3135" w14:paraId="0BF0DD13" w14:textId="77777777" w:rsidTr="009611A9">
        <w:trPr>
          <w:trHeight w:val="63"/>
        </w:trPr>
        <w:tc>
          <w:tcPr>
            <w:tcW w:w="1311" w:type="pct"/>
            <w:vMerge/>
            <w:shd w:val="clear" w:color="auto" w:fill="auto"/>
            <w:vAlign w:val="center"/>
          </w:tcPr>
          <w:p w14:paraId="02B48206" w14:textId="77777777" w:rsidR="007C5DBB" w:rsidRPr="002C1AFE" w:rsidRDefault="007C5DBB" w:rsidP="00B07270">
            <w:pPr>
              <w:spacing w:after="0"/>
              <w:jc w:val="center"/>
              <w:rPr>
                <w:rFonts w:eastAsia="Arial"/>
                <w:b/>
                <w:bCs/>
                <w:kern w:val="24"/>
                <w:sz w:val="21"/>
                <w:szCs w:val="32"/>
                <w:lang w:eastAsia="zh-TW"/>
              </w:rPr>
            </w:pPr>
          </w:p>
        </w:tc>
        <w:tc>
          <w:tcPr>
            <w:tcW w:w="1911" w:type="pct"/>
            <w:shd w:val="clear" w:color="auto" w:fill="auto"/>
            <w:vAlign w:val="center"/>
          </w:tcPr>
          <w:p w14:paraId="61ECDFCB" w14:textId="356429CF" w:rsidR="007C5DBB" w:rsidRPr="002C1AFE" w:rsidRDefault="007C5DBB" w:rsidP="009611A9">
            <w:pPr>
              <w:spacing w:after="0"/>
              <w:jc w:val="center"/>
              <w:rPr>
                <w:rFonts w:eastAsia="Arial"/>
                <w:b/>
                <w:bCs/>
                <w:kern w:val="24"/>
                <w:sz w:val="21"/>
                <w:szCs w:val="32"/>
                <w:lang w:eastAsia="zh-TW"/>
              </w:rPr>
            </w:pPr>
            <w:r>
              <w:rPr>
                <w:rFonts w:eastAsia="Arial"/>
                <w:b/>
                <w:bCs/>
                <w:kern w:val="24"/>
                <w:sz w:val="21"/>
                <w:szCs w:val="32"/>
                <w:lang w:eastAsia="zh-TW"/>
              </w:rPr>
              <w:t>Evaluation 1</w:t>
            </w:r>
            <w:r w:rsidR="009611A9">
              <w:rPr>
                <w:rFonts w:eastAsia="Arial"/>
                <w:b/>
                <w:bCs/>
                <w:kern w:val="24"/>
                <w:sz w:val="21"/>
                <w:szCs w:val="32"/>
                <w:lang w:eastAsia="zh-TW"/>
              </w:rPr>
              <w:t xml:space="preserve"> (rank 1-2), Evaluation 2</w:t>
            </w:r>
          </w:p>
        </w:tc>
        <w:tc>
          <w:tcPr>
            <w:tcW w:w="1778" w:type="pct"/>
          </w:tcPr>
          <w:p w14:paraId="575250C1" w14:textId="13699C22"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 xml:space="preserve">Evaluation </w:t>
            </w:r>
            <w:r w:rsidR="009611A9">
              <w:rPr>
                <w:rFonts w:eastAsia="Arial"/>
                <w:b/>
                <w:bCs/>
                <w:kern w:val="24"/>
                <w:sz w:val="21"/>
                <w:szCs w:val="32"/>
                <w:lang w:eastAsia="zh-TW"/>
              </w:rPr>
              <w:t>1 (Rank 3-4)</w:t>
            </w:r>
          </w:p>
        </w:tc>
      </w:tr>
      <w:tr w:rsidR="007C5DBB" w:rsidRPr="00FC3135" w14:paraId="4506E239" w14:textId="27A47550" w:rsidTr="009611A9">
        <w:trPr>
          <w:trHeight w:val="63"/>
        </w:trPr>
        <w:tc>
          <w:tcPr>
            <w:tcW w:w="1311" w:type="pct"/>
            <w:shd w:val="clear" w:color="auto" w:fill="auto"/>
            <w:vAlign w:val="center"/>
            <w:hideMark/>
          </w:tcPr>
          <w:p w14:paraId="5E9DBD07" w14:textId="77777777" w:rsidR="007C5DBB" w:rsidRPr="002C1AFE" w:rsidRDefault="007C5DBB" w:rsidP="00B07270">
            <w:pPr>
              <w:spacing w:after="0"/>
              <w:jc w:val="center"/>
              <w:rPr>
                <w:rFonts w:eastAsia="Times New Roman"/>
                <w:sz w:val="21"/>
                <w:szCs w:val="36"/>
                <w:lang w:eastAsia="zh-TW"/>
              </w:rPr>
            </w:pPr>
            <w:r w:rsidRPr="002C1AFE">
              <w:rPr>
                <w:bCs/>
                <w:kern w:val="24"/>
                <w:sz w:val="21"/>
                <w:szCs w:val="32"/>
                <w:lang w:eastAsia="zh-TW"/>
              </w:rPr>
              <w:t>Simulation Type</w:t>
            </w:r>
          </w:p>
        </w:tc>
        <w:tc>
          <w:tcPr>
            <w:tcW w:w="1911" w:type="pct"/>
            <w:shd w:val="clear" w:color="auto" w:fill="auto"/>
            <w:vAlign w:val="center"/>
            <w:hideMark/>
          </w:tcPr>
          <w:p w14:paraId="6469AC61" w14:textId="16829535" w:rsidR="007C5DBB" w:rsidRPr="002C1AFE" w:rsidRDefault="007C5DBB">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100kbytes packet size</w:t>
            </w:r>
          </w:p>
        </w:tc>
        <w:tc>
          <w:tcPr>
            <w:tcW w:w="1778" w:type="pct"/>
          </w:tcPr>
          <w:p w14:paraId="6B353F79" w14:textId="45847631" w:rsidR="007C5DBB" w:rsidRPr="007C5DBB" w:rsidRDefault="007C5DBB" w:rsidP="009611A9">
            <w:pPr>
              <w:spacing w:after="0"/>
              <w:jc w:val="center"/>
              <w:rPr>
                <w:rFonts w:eastAsia="Times New Roman"/>
                <w:sz w:val="21"/>
                <w:szCs w:val="36"/>
                <w:lang w:eastAsia="zh-TW"/>
              </w:rPr>
            </w:pPr>
            <w:r>
              <w:rPr>
                <w:rFonts w:eastAsia="Arial"/>
                <w:kern w:val="24"/>
                <w:sz w:val="21"/>
                <w:szCs w:val="32"/>
                <w:lang w:eastAsia="zh-TW"/>
              </w:rPr>
              <w:t>Non-full-buffer (</w:t>
            </w:r>
            <w:r w:rsidR="009611A9">
              <w:rPr>
                <w:rFonts w:eastAsia="Arial"/>
                <w:kern w:val="24"/>
                <w:sz w:val="21"/>
                <w:szCs w:val="32"/>
                <w:lang w:eastAsia="zh-TW"/>
              </w:rPr>
              <w:t>Low</w:t>
            </w:r>
            <w:r>
              <w:rPr>
                <w:rFonts w:eastAsia="Arial"/>
                <w:kern w:val="24"/>
                <w:sz w:val="21"/>
                <w:szCs w:val="32"/>
                <w:lang w:eastAsia="zh-TW"/>
              </w:rPr>
              <w:t xml:space="preserve"> load </w:t>
            </w:r>
            <w:r w:rsidR="009611A9">
              <w:rPr>
                <w:rFonts w:eastAsia="Arial"/>
                <w:kern w:val="24"/>
                <w:sz w:val="21"/>
                <w:szCs w:val="32"/>
                <w:lang w:eastAsia="zh-TW"/>
              </w:rPr>
              <w:t>2</w:t>
            </w:r>
            <w:r>
              <w:rPr>
                <w:rFonts w:eastAsia="Arial"/>
                <w:kern w:val="24"/>
                <w:sz w:val="21"/>
                <w:szCs w:val="32"/>
                <w:lang w:eastAsia="zh-TW"/>
              </w:rPr>
              <w:t>0% Target RU)</w:t>
            </w:r>
            <w:r w:rsidRPr="007C5DBB">
              <w:rPr>
                <w:rFonts w:eastAsia="Arial"/>
                <w:kern w:val="24"/>
                <w:sz w:val="21"/>
                <w:szCs w:val="32"/>
                <w:lang w:eastAsia="zh-TW"/>
              </w:rPr>
              <w:t xml:space="preserve"> , 100kbytes packet size</w:t>
            </w:r>
          </w:p>
        </w:tc>
      </w:tr>
      <w:tr w:rsidR="007C5DBB" w:rsidRPr="00FC3135" w14:paraId="65985F81" w14:textId="74D10322" w:rsidTr="009611A9">
        <w:trPr>
          <w:trHeight w:val="63"/>
        </w:trPr>
        <w:tc>
          <w:tcPr>
            <w:tcW w:w="1311" w:type="pct"/>
            <w:shd w:val="clear" w:color="auto" w:fill="auto"/>
            <w:vAlign w:val="center"/>
            <w:hideMark/>
          </w:tcPr>
          <w:p w14:paraId="34218E82"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3689" w:type="pct"/>
            <w:gridSpan w:val="2"/>
            <w:shd w:val="clear" w:color="auto" w:fill="auto"/>
            <w:vAlign w:val="center"/>
            <w:hideMark/>
          </w:tcPr>
          <w:p w14:paraId="11722B10" w14:textId="28E04435"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7C5DBB" w:rsidRPr="00FC3135" w14:paraId="058A97B1" w14:textId="63EAB417" w:rsidTr="009611A9">
        <w:trPr>
          <w:trHeight w:val="63"/>
        </w:trPr>
        <w:tc>
          <w:tcPr>
            <w:tcW w:w="1311" w:type="pct"/>
            <w:shd w:val="clear" w:color="auto" w:fill="auto"/>
            <w:vAlign w:val="center"/>
            <w:hideMark/>
          </w:tcPr>
          <w:p w14:paraId="2194CF87"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1911" w:type="pct"/>
            <w:shd w:val="clear" w:color="auto" w:fill="auto"/>
            <w:vAlign w:val="center"/>
            <w:hideMark/>
          </w:tcPr>
          <w:p w14:paraId="64EA2497" w14:textId="433ADBAF" w:rsidR="007C5DBB" w:rsidRPr="002C1AFE" w:rsidRDefault="007C5DBB" w:rsidP="00954DFD">
            <w:pPr>
              <w:spacing w:after="0"/>
              <w:jc w:val="center"/>
              <w:rPr>
                <w:rFonts w:eastAsia="Times New Roman"/>
                <w:sz w:val="21"/>
                <w:szCs w:val="36"/>
                <w:lang w:eastAsia="zh-TW"/>
              </w:rPr>
            </w:pPr>
            <w:r>
              <w:rPr>
                <w:rFonts w:eastAsia="Arial"/>
                <w:kern w:val="24"/>
                <w:sz w:val="21"/>
                <w:szCs w:val="32"/>
                <w:lang w:eastAsia="zh-TW"/>
              </w:rPr>
              <w:t>(2,2</w:t>
            </w:r>
            <w:r w:rsidRPr="002C1AFE">
              <w:rPr>
                <w:rFonts w:eastAsia="Arial"/>
                <w:kern w:val="24"/>
                <w:sz w:val="21"/>
                <w:szCs w:val="32"/>
                <w:lang w:eastAsia="zh-TW"/>
              </w:rPr>
              <w:t>), x-polarized, subarray partition</w:t>
            </w:r>
            <w:r>
              <w:rPr>
                <w:rFonts w:eastAsia="Arial"/>
                <w:kern w:val="24"/>
                <w:sz w:val="21"/>
                <w:szCs w:val="32"/>
                <w:lang w:eastAsia="zh-TW"/>
              </w:rPr>
              <w:t>, 2x1 virtualization</w:t>
            </w:r>
          </w:p>
        </w:tc>
        <w:tc>
          <w:tcPr>
            <w:tcW w:w="1778" w:type="pct"/>
          </w:tcPr>
          <w:p w14:paraId="3E0BC7CC" w14:textId="28E5589A" w:rsidR="007C5DBB" w:rsidRDefault="007C5DBB" w:rsidP="00954DFD">
            <w:pPr>
              <w:spacing w:after="0"/>
              <w:jc w:val="center"/>
              <w:rPr>
                <w:rFonts w:eastAsia="Arial"/>
                <w:kern w:val="24"/>
                <w:sz w:val="21"/>
                <w:szCs w:val="32"/>
                <w:lang w:eastAsia="zh-TW"/>
              </w:rPr>
            </w:pPr>
            <w:r>
              <w:rPr>
                <w:rFonts w:eastAsia="Arial"/>
                <w:kern w:val="24"/>
                <w:sz w:val="21"/>
                <w:szCs w:val="32"/>
                <w:lang w:eastAsia="zh-TW"/>
              </w:rPr>
              <w:t>(4,4), x-polarized, subarray partition, 4x1 virtualization</w:t>
            </w:r>
          </w:p>
        </w:tc>
      </w:tr>
      <w:tr w:rsidR="007C5DBB" w:rsidRPr="00FC3135" w14:paraId="31D8AD69" w14:textId="64FCB719" w:rsidTr="009611A9">
        <w:trPr>
          <w:trHeight w:val="63"/>
        </w:trPr>
        <w:tc>
          <w:tcPr>
            <w:tcW w:w="1311" w:type="pct"/>
            <w:shd w:val="clear" w:color="auto" w:fill="auto"/>
            <w:vAlign w:val="center"/>
            <w:hideMark/>
          </w:tcPr>
          <w:p w14:paraId="30EA04D1"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gNB: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1911" w:type="pct"/>
            <w:shd w:val="clear" w:color="auto" w:fill="auto"/>
            <w:vAlign w:val="center"/>
            <w:hideMark/>
          </w:tcPr>
          <w:p w14:paraId="1CC7A384" w14:textId="51654BD1" w:rsidR="007C5DBB" w:rsidRPr="002C1AFE" w:rsidRDefault="007C5DBB" w:rsidP="005109AE">
            <w:pPr>
              <w:spacing w:after="0"/>
              <w:jc w:val="center"/>
              <w:rPr>
                <w:rFonts w:eastAsia="Times New Roman"/>
                <w:sz w:val="21"/>
                <w:szCs w:val="36"/>
                <w:lang w:eastAsia="zh-TW"/>
              </w:rPr>
            </w:pPr>
            <w:r>
              <w:rPr>
                <w:rFonts w:eastAsia="Arial"/>
                <w:kern w:val="24"/>
                <w:sz w:val="21"/>
                <w:szCs w:val="32"/>
                <w:lang w:eastAsia="zh-TW"/>
              </w:rPr>
              <w:t>2</w:t>
            </w:r>
            <w:r w:rsidRPr="0069181E">
              <w:rPr>
                <w:rFonts w:eastAsia="Arial"/>
                <w:kern w:val="24"/>
                <w:sz w:val="21"/>
                <w:szCs w:val="32"/>
                <w:lang w:eastAsia="zh-TW"/>
              </w:rPr>
              <w:t xml:space="preserve"> </w:t>
            </w:r>
            <w:r>
              <w:rPr>
                <w:rFonts w:eastAsia="Arial"/>
                <w:kern w:val="24"/>
                <w:sz w:val="21"/>
                <w:szCs w:val="32"/>
                <w:lang w:eastAsia="zh-TW"/>
              </w:rPr>
              <w:t>ports: (2,1,2)</w:t>
            </w:r>
          </w:p>
        </w:tc>
        <w:tc>
          <w:tcPr>
            <w:tcW w:w="1778" w:type="pct"/>
          </w:tcPr>
          <w:p w14:paraId="4E0919B1" w14:textId="2082D90F" w:rsidR="007C5DBB" w:rsidRDefault="007C5DBB" w:rsidP="005109AE">
            <w:pPr>
              <w:spacing w:after="0"/>
              <w:jc w:val="center"/>
              <w:rPr>
                <w:rFonts w:eastAsia="Arial"/>
                <w:kern w:val="24"/>
                <w:sz w:val="21"/>
                <w:szCs w:val="32"/>
                <w:lang w:eastAsia="zh-TW"/>
              </w:rPr>
            </w:pPr>
            <w:r>
              <w:rPr>
                <w:rFonts w:eastAsia="Arial"/>
                <w:kern w:val="24"/>
                <w:sz w:val="21"/>
                <w:szCs w:val="32"/>
                <w:lang w:eastAsia="zh-TW"/>
              </w:rPr>
              <w:t>4 ports: (2,1,2)</w:t>
            </w:r>
          </w:p>
        </w:tc>
      </w:tr>
      <w:tr w:rsidR="007C5DBB" w:rsidRPr="00FC3135" w14:paraId="767FAA29" w14:textId="4E2B6C73" w:rsidTr="009611A9">
        <w:trPr>
          <w:trHeight w:val="63"/>
        </w:trPr>
        <w:tc>
          <w:tcPr>
            <w:tcW w:w="1311" w:type="pct"/>
            <w:shd w:val="clear" w:color="auto" w:fill="auto"/>
            <w:vAlign w:val="center"/>
            <w:hideMark/>
          </w:tcPr>
          <w:p w14:paraId="6081604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gNB</w:t>
            </w:r>
            <w:r w:rsidRPr="002C1AFE">
              <w:rPr>
                <w:rFonts w:eastAsia="Arial"/>
                <w:bCs/>
                <w:kern w:val="24"/>
                <w:sz w:val="21"/>
                <w:szCs w:val="32"/>
                <w:lang w:eastAsia="zh-TW"/>
              </w:rPr>
              <w:t xml:space="preserve"> (H,V) antenna spacing</w:t>
            </w:r>
          </w:p>
        </w:tc>
        <w:tc>
          <w:tcPr>
            <w:tcW w:w="3689" w:type="pct"/>
            <w:gridSpan w:val="2"/>
            <w:shd w:val="clear" w:color="auto" w:fill="auto"/>
            <w:vAlign w:val="center"/>
            <w:hideMark/>
          </w:tcPr>
          <w:p w14:paraId="72EC46C0" w14:textId="61B585B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(0.5, 0.8)λ</w:t>
            </w:r>
          </w:p>
        </w:tc>
      </w:tr>
      <w:tr w:rsidR="007C5DBB" w:rsidRPr="00FC3135" w14:paraId="3FAD8AA4" w14:textId="6D631ED2" w:rsidTr="009611A9">
        <w:trPr>
          <w:trHeight w:val="63"/>
        </w:trPr>
        <w:tc>
          <w:tcPr>
            <w:tcW w:w="1311" w:type="pct"/>
            <w:shd w:val="clear" w:color="auto" w:fill="auto"/>
            <w:vAlign w:val="center"/>
            <w:hideMark/>
          </w:tcPr>
          <w:p w14:paraId="1AAFDEC8"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3689" w:type="pct"/>
            <w:gridSpan w:val="2"/>
            <w:shd w:val="clear" w:color="auto" w:fill="auto"/>
            <w:vAlign w:val="center"/>
            <w:hideMark/>
          </w:tcPr>
          <w:p w14:paraId="0EA24DDC" w14:textId="4A2AC14D"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BS: (+45°,-45°); MS: (0°, 90°)</w:t>
            </w:r>
          </w:p>
        </w:tc>
      </w:tr>
      <w:tr w:rsidR="00650282" w:rsidRPr="00FC3135" w14:paraId="0EC09B41" w14:textId="0391B63C" w:rsidTr="009611A9">
        <w:trPr>
          <w:trHeight w:val="63"/>
        </w:trPr>
        <w:tc>
          <w:tcPr>
            <w:tcW w:w="1311" w:type="pct"/>
            <w:shd w:val="clear" w:color="auto" w:fill="auto"/>
            <w:vAlign w:val="center"/>
          </w:tcPr>
          <w:p w14:paraId="57F6AFC6" w14:textId="0E10B899" w:rsidR="00650282" w:rsidRDefault="00650282" w:rsidP="00B07270">
            <w:pPr>
              <w:spacing w:after="0"/>
              <w:jc w:val="center"/>
              <w:rPr>
                <w:rFonts w:eastAsia="Arial"/>
                <w:bCs/>
                <w:kern w:val="24"/>
                <w:sz w:val="21"/>
                <w:szCs w:val="32"/>
                <w:lang w:eastAsia="zh-TW"/>
              </w:rPr>
            </w:pPr>
            <w:r>
              <w:rPr>
                <w:rFonts w:eastAsia="Arial"/>
                <w:bCs/>
                <w:kern w:val="24"/>
                <w:sz w:val="21"/>
                <w:szCs w:val="32"/>
                <w:lang w:eastAsia="zh-TW"/>
              </w:rPr>
              <w:t>UE Tx power</w:t>
            </w:r>
          </w:p>
        </w:tc>
        <w:tc>
          <w:tcPr>
            <w:tcW w:w="3689" w:type="pct"/>
            <w:gridSpan w:val="2"/>
            <w:shd w:val="clear" w:color="auto" w:fill="auto"/>
            <w:vAlign w:val="center"/>
          </w:tcPr>
          <w:p w14:paraId="0808CFF3" w14:textId="41955DF7" w:rsidR="00650282" w:rsidRDefault="00650282" w:rsidP="00B07270">
            <w:pPr>
              <w:spacing w:after="0"/>
              <w:jc w:val="center"/>
              <w:rPr>
                <w:rFonts w:eastAsia="Arial"/>
                <w:kern w:val="24"/>
                <w:sz w:val="21"/>
                <w:szCs w:val="32"/>
                <w:lang w:eastAsia="zh-TW"/>
              </w:rPr>
            </w:pPr>
            <w:r>
              <w:rPr>
                <w:rFonts w:eastAsia="Arial"/>
                <w:kern w:val="24"/>
                <w:sz w:val="21"/>
                <w:szCs w:val="32"/>
                <w:lang w:eastAsia="zh-TW"/>
              </w:rPr>
              <w:t>23 dBm</w:t>
            </w:r>
          </w:p>
        </w:tc>
      </w:tr>
      <w:tr w:rsidR="007C5DBB" w:rsidRPr="00FC3135" w14:paraId="47924089" w14:textId="551E60F0" w:rsidTr="009611A9">
        <w:trPr>
          <w:trHeight w:val="63"/>
        </w:trPr>
        <w:tc>
          <w:tcPr>
            <w:tcW w:w="1311" w:type="pct"/>
            <w:shd w:val="clear" w:color="auto" w:fill="auto"/>
            <w:vAlign w:val="center"/>
            <w:hideMark/>
          </w:tcPr>
          <w:p w14:paraId="7FAC8094"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3689" w:type="pct"/>
            <w:gridSpan w:val="2"/>
            <w:shd w:val="clear" w:color="auto" w:fill="auto"/>
            <w:vAlign w:val="center"/>
            <w:hideMark/>
          </w:tcPr>
          <w:p w14:paraId="0979B1DB" w14:textId="3A9BA146" w:rsidR="007C5DBB" w:rsidRDefault="009611A9" w:rsidP="009611A9">
            <w:pPr>
              <w:spacing w:after="0"/>
              <w:jc w:val="center"/>
              <w:rPr>
                <w:rFonts w:eastAsia="Arial"/>
                <w:kern w:val="24"/>
                <w:sz w:val="21"/>
                <w:szCs w:val="32"/>
                <w:lang w:eastAsia="zh-TW"/>
              </w:rPr>
            </w:pPr>
            <w:r>
              <w:rPr>
                <w:rFonts w:eastAsia="Arial"/>
                <w:kern w:val="24"/>
                <w:sz w:val="21"/>
                <w:szCs w:val="32"/>
                <w:lang w:eastAsia="zh-TW"/>
              </w:rPr>
              <w:t>4 p</w:t>
            </w:r>
            <w:r w:rsidR="007C5DBB">
              <w:rPr>
                <w:rFonts w:eastAsia="Arial"/>
                <w:kern w:val="24"/>
                <w:sz w:val="21"/>
                <w:szCs w:val="32"/>
                <w:lang w:eastAsia="zh-TW"/>
              </w:rPr>
              <w:t>orts: (2,1,2)</w:t>
            </w:r>
          </w:p>
        </w:tc>
      </w:tr>
      <w:tr w:rsidR="007C5DBB" w:rsidRPr="00FC3135" w14:paraId="70118F96" w14:textId="1CA8C9CB" w:rsidTr="009611A9">
        <w:trPr>
          <w:trHeight w:val="63"/>
        </w:trPr>
        <w:tc>
          <w:tcPr>
            <w:tcW w:w="1311" w:type="pct"/>
            <w:shd w:val="clear" w:color="auto" w:fill="auto"/>
            <w:vAlign w:val="center"/>
          </w:tcPr>
          <w:p w14:paraId="50C2988B" w14:textId="77777777"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3689" w:type="pct"/>
            <w:gridSpan w:val="2"/>
            <w:shd w:val="clear" w:color="auto" w:fill="auto"/>
            <w:vAlign w:val="center"/>
          </w:tcPr>
          <w:p w14:paraId="1252432C" w14:textId="7681917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7C5DBB" w:rsidRPr="00FC3135" w14:paraId="4BEF62B1" w14:textId="78E79AF7" w:rsidTr="009611A9">
        <w:trPr>
          <w:trHeight w:val="63"/>
        </w:trPr>
        <w:tc>
          <w:tcPr>
            <w:tcW w:w="1311" w:type="pct"/>
            <w:shd w:val="clear" w:color="auto" w:fill="auto"/>
            <w:vAlign w:val="center"/>
            <w:hideMark/>
          </w:tcPr>
          <w:p w14:paraId="6CBE5B1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3689" w:type="pct"/>
            <w:gridSpan w:val="2"/>
            <w:shd w:val="clear" w:color="auto" w:fill="auto"/>
            <w:vAlign w:val="center"/>
            <w:hideMark/>
          </w:tcPr>
          <w:p w14:paraId="6830E778" w14:textId="5EC6D038"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Conjugate beamforming</w:t>
            </w:r>
          </w:p>
        </w:tc>
      </w:tr>
      <w:tr w:rsidR="007C5DBB" w:rsidRPr="00FC3135" w14:paraId="0A0E9192" w14:textId="372CDC9B" w:rsidTr="009611A9">
        <w:trPr>
          <w:trHeight w:val="63"/>
        </w:trPr>
        <w:tc>
          <w:tcPr>
            <w:tcW w:w="1311" w:type="pct"/>
            <w:shd w:val="clear" w:color="auto" w:fill="auto"/>
            <w:vAlign w:val="center"/>
            <w:hideMark/>
          </w:tcPr>
          <w:p w14:paraId="39AA078D"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3689" w:type="pct"/>
            <w:gridSpan w:val="2"/>
            <w:shd w:val="clear" w:color="auto" w:fill="auto"/>
            <w:vAlign w:val="center"/>
            <w:hideMark/>
          </w:tcPr>
          <w:p w14:paraId="4F18035E" w14:textId="66EAC5AC" w:rsidR="007C5DBB" w:rsidRDefault="007C5DBB" w:rsidP="00B07270">
            <w:pPr>
              <w:spacing w:after="0"/>
              <w:contextualSpacing/>
              <w:jc w:val="center"/>
              <w:rPr>
                <w:rFonts w:eastAsia="Arial"/>
                <w:kern w:val="24"/>
                <w:sz w:val="21"/>
                <w:szCs w:val="32"/>
                <w:lang w:eastAsia="zh-TW"/>
              </w:rPr>
            </w:pPr>
            <w:r>
              <w:rPr>
                <w:rFonts w:eastAsia="Arial"/>
                <w:kern w:val="24"/>
                <w:sz w:val="21"/>
                <w:szCs w:val="32"/>
                <w:lang w:eastAsia="zh-TW"/>
              </w:rPr>
              <w:t>SU, Proportional fair</w:t>
            </w:r>
          </w:p>
        </w:tc>
      </w:tr>
      <w:tr w:rsidR="007C5DBB" w:rsidRPr="00FC3135" w14:paraId="5B63C0BC" w14:textId="67461DEA" w:rsidTr="009611A9">
        <w:trPr>
          <w:trHeight w:val="63"/>
        </w:trPr>
        <w:tc>
          <w:tcPr>
            <w:tcW w:w="1311" w:type="pct"/>
            <w:shd w:val="clear" w:color="auto" w:fill="auto"/>
            <w:vAlign w:val="center"/>
            <w:hideMark/>
          </w:tcPr>
          <w:p w14:paraId="6BF35299"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3689" w:type="pct"/>
            <w:gridSpan w:val="2"/>
            <w:shd w:val="clear" w:color="auto" w:fill="auto"/>
            <w:vAlign w:val="center"/>
            <w:hideMark/>
          </w:tcPr>
          <w:p w14:paraId="07F68203" w14:textId="68955AAA"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Non-ideal</w:t>
            </w:r>
          </w:p>
        </w:tc>
      </w:tr>
      <w:tr w:rsidR="007C5DBB" w:rsidRPr="00FC3135" w14:paraId="6D572D2C" w14:textId="16E66510" w:rsidTr="009611A9">
        <w:trPr>
          <w:trHeight w:val="63"/>
        </w:trPr>
        <w:tc>
          <w:tcPr>
            <w:tcW w:w="1311" w:type="pct"/>
            <w:shd w:val="clear" w:color="auto" w:fill="auto"/>
            <w:vAlign w:val="center"/>
            <w:hideMark/>
          </w:tcPr>
          <w:p w14:paraId="1CE5D13A"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3689" w:type="pct"/>
            <w:gridSpan w:val="2"/>
            <w:shd w:val="clear" w:color="auto" w:fill="auto"/>
            <w:vAlign w:val="center"/>
            <w:hideMark/>
          </w:tcPr>
          <w:p w14:paraId="1FBFE497" w14:textId="53FD661F" w:rsidR="007C5DBB" w:rsidRPr="002C1AFE" w:rsidRDefault="009611A9" w:rsidP="00B07270">
            <w:pPr>
              <w:spacing w:after="0"/>
              <w:jc w:val="center"/>
              <w:rPr>
                <w:rFonts w:eastAsia="Arial"/>
                <w:kern w:val="24"/>
                <w:sz w:val="21"/>
                <w:szCs w:val="32"/>
                <w:lang w:eastAsia="zh-TW"/>
              </w:rPr>
            </w:pPr>
            <w:r>
              <w:rPr>
                <w:rFonts w:eastAsia="Arial"/>
                <w:kern w:val="24"/>
                <w:sz w:val="21"/>
                <w:szCs w:val="32"/>
                <w:lang w:eastAsia="zh-TW"/>
              </w:rPr>
              <w:t>Up to rank 4</w:t>
            </w:r>
          </w:p>
        </w:tc>
      </w:tr>
      <w:tr w:rsidR="007C5DBB" w:rsidRPr="00FC3135" w14:paraId="457EC58F" w14:textId="1FB13D2A" w:rsidTr="009611A9">
        <w:trPr>
          <w:trHeight w:val="63"/>
        </w:trPr>
        <w:tc>
          <w:tcPr>
            <w:tcW w:w="1311" w:type="pct"/>
            <w:shd w:val="clear" w:color="auto" w:fill="auto"/>
            <w:vAlign w:val="center"/>
            <w:hideMark/>
          </w:tcPr>
          <w:p w14:paraId="446CD04B"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3689" w:type="pct"/>
            <w:gridSpan w:val="2"/>
            <w:shd w:val="clear" w:color="auto" w:fill="auto"/>
            <w:vAlign w:val="center"/>
            <w:hideMark/>
          </w:tcPr>
          <w:p w14:paraId="6D843298" w14:textId="512FFD1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MMSE-IRC</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2EC50F12" w14:textId="4FC430D5"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head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EDE32" w14:textId="77777777" w:rsidR="0015506D" w:rsidRDefault="0015506D">
      <w:r>
        <w:separator/>
      </w:r>
    </w:p>
  </w:endnote>
  <w:endnote w:type="continuationSeparator" w:id="0">
    <w:p w14:paraId="69CDB434" w14:textId="77777777" w:rsidR="0015506D" w:rsidRDefault="0015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558A" w14:textId="77777777" w:rsidR="0015506D" w:rsidRDefault="0015506D">
      <w:r>
        <w:separator/>
      </w:r>
    </w:p>
  </w:footnote>
  <w:footnote w:type="continuationSeparator" w:id="0">
    <w:p w14:paraId="572D1FFC" w14:textId="77777777" w:rsidR="0015506D" w:rsidRDefault="0015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373A5A" w:rsidRDefault="00373A5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82FB" w14:textId="77777777" w:rsidR="00373A5A" w:rsidRDefault="00373A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63.6pt;height:58.8pt" o:bullet="t">
        <v:imagedata r:id="rId1" o:title="art113B"/>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331B9"/>
    <w:multiLevelType w:val="hybridMultilevel"/>
    <w:tmpl w:val="3C529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5B"/>
    <w:multiLevelType w:val="hybridMultilevel"/>
    <w:tmpl w:val="1FDC8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528BE"/>
    <w:multiLevelType w:val="hybridMultilevel"/>
    <w:tmpl w:val="780CF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F302E"/>
    <w:multiLevelType w:val="hybridMultilevel"/>
    <w:tmpl w:val="41A60E1C"/>
    <w:lvl w:ilvl="0" w:tplc="C6DC761C">
      <w:start w:val="1"/>
      <w:numFmt w:val="bullet"/>
      <w:lvlText w:val=""/>
      <w:lvlPicBulletId w:val="0"/>
      <w:lvlJc w:val="left"/>
      <w:pPr>
        <w:tabs>
          <w:tab w:val="num" w:pos="720"/>
        </w:tabs>
        <w:ind w:left="720" w:hanging="360"/>
      </w:pPr>
      <w:rPr>
        <w:rFonts w:ascii="Symbol" w:hAnsi="Symbol" w:hint="default"/>
      </w:rPr>
    </w:lvl>
    <w:lvl w:ilvl="1" w:tplc="92206820" w:tentative="1">
      <w:start w:val="1"/>
      <w:numFmt w:val="bullet"/>
      <w:lvlText w:val=""/>
      <w:lvlPicBulletId w:val="0"/>
      <w:lvlJc w:val="left"/>
      <w:pPr>
        <w:tabs>
          <w:tab w:val="num" w:pos="1440"/>
        </w:tabs>
        <w:ind w:left="1440" w:hanging="360"/>
      </w:pPr>
      <w:rPr>
        <w:rFonts w:ascii="Symbol" w:hAnsi="Symbol" w:hint="default"/>
      </w:rPr>
    </w:lvl>
    <w:lvl w:ilvl="2" w:tplc="2760F692" w:tentative="1">
      <w:start w:val="1"/>
      <w:numFmt w:val="bullet"/>
      <w:lvlText w:val=""/>
      <w:lvlPicBulletId w:val="0"/>
      <w:lvlJc w:val="left"/>
      <w:pPr>
        <w:tabs>
          <w:tab w:val="num" w:pos="2160"/>
        </w:tabs>
        <w:ind w:left="2160" w:hanging="360"/>
      </w:pPr>
      <w:rPr>
        <w:rFonts w:ascii="Symbol" w:hAnsi="Symbol" w:hint="default"/>
      </w:rPr>
    </w:lvl>
    <w:lvl w:ilvl="3" w:tplc="C90C7522" w:tentative="1">
      <w:start w:val="1"/>
      <w:numFmt w:val="bullet"/>
      <w:lvlText w:val=""/>
      <w:lvlPicBulletId w:val="0"/>
      <w:lvlJc w:val="left"/>
      <w:pPr>
        <w:tabs>
          <w:tab w:val="num" w:pos="2880"/>
        </w:tabs>
        <w:ind w:left="2880" w:hanging="360"/>
      </w:pPr>
      <w:rPr>
        <w:rFonts w:ascii="Symbol" w:hAnsi="Symbol" w:hint="default"/>
      </w:rPr>
    </w:lvl>
    <w:lvl w:ilvl="4" w:tplc="0F34A65A" w:tentative="1">
      <w:start w:val="1"/>
      <w:numFmt w:val="bullet"/>
      <w:lvlText w:val=""/>
      <w:lvlPicBulletId w:val="0"/>
      <w:lvlJc w:val="left"/>
      <w:pPr>
        <w:tabs>
          <w:tab w:val="num" w:pos="3600"/>
        </w:tabs>
        <w:ind w:left="3600" w:hanging="360"/>
      </w:pPr>
      <w:rPr>
        <w:rFonts w:ascii="Symbol" w:hAnsi="Symbol" w:hint="default"/>
      </w:rPr>
    </w:lvl>
    <w:lvl w:ilvl="5" w:tplc="4C387B84" w:tentative="1">
      <w:start w:val="1"/>
      <w:numFmt w:val="bullet"/>
      <w:lvlText w:val=""/>
      <w:lvlPicBulletId w:val="0"/>
      <w:lvlJc w:val="left"/>
      <w:pPr>
        <w:tabs>
          <w:tab w:val="num" w:pos="4320"/>
        </w:tabs>
        <w:ind w:left="4320" w:hanging="360"/>
      </w:pPr>
      <w:rPr>
        <w:rFonts w:ascii="Symbol" w:hAnsi="Symbol" w:hint="default"/>
      </w:rPr>
    </w:lvl>
    <w:lvl w:ilvl="6" w:tplc="E0DAAE76" w:tentative="1">
      <w:start w:val="1"/>
      <w:numFmt w:val="bullet"/>
      <w:lvlText w:val=""/>
      <w:lvlPicBulletId w:val="0"/>
      <w:lvlJc w:val="left"/>
      <w:pPr>
        <w:tabs>
          <w:tab w:val="num" w:pos="5040"/>
        </w:tabs>
        <w:ind w:left="5040" w:hanging="360"/>
      </w:pPr>
      <w:rPr>
        <w:rFonts w:ascii="Symbol" w:hAnsi="Symbol" w:hint="default"/>
      </w:rPr>
    </w:lvl>
    <w:lvl w:ilvl="7" w:tplc="628E5E48" w:tentative="1">
      <w:start w:val="1"/>
      <w:numFmt w:val="bullet"/>
      <w:lvlText w:val=""/>
      <w:lvlPicBulletId w:val="0"/>
      <w:lvlJc w:val="left"/>
      <w:pPr>
        <w:tabs>
          <w:tab w:val="num" w:pos="5760"/>
        </w:tabs>
        <w:ind w:left="5760" w:hanging="360"/>
      </w:pPr>
      <w:rPr>
        <w:rFonts w:ascii="Symbol" w:hAnsi="Symbol" w:hint="default"/>
      </w:rPr>
    </w:lvl>
    <w:lvl w:ilvl="8" w:tplc="4B0EDFFC"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43F3B17"/>
    <w:multiLevelType w:val="hybridMultilevel"/>
    <w:tmpl w:val="2CAC4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29F3"/>
    <w:multiLevelType w:val="hybridMultilevel"/>
    <w:tmpl w:val="0C743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E63E9"/>
    <w:multiLevelType w:val="hybridMultilevel"/>
    <w:tmpl w:val="7AF2F39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20372C"/>
    <w:multiLevelType w:val="hybridMultilevel"/>
    <w:tmpl w:val="BB7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4A3993"/>
    <w:multiLevelType w:val="hybridMultilevel"/>
    <w:tmpl w:val="83D85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10345"/>
    <w:multiLevelType w:val="hybridMultilevel"/>
    <w:tmpl w:val="1A64DF3C"/>
    <w:lvl w:ilvl="0" w:tplc="81C281C8">
      <w:start w:val="1"/>
      <w:numFmt w:val="bullet"/>
      <w:lvlText w:val=""/>
      <w:lvlPicBulletId w:val="0"/>
      <w:lvlJc w:val="left"/>
      <w:pPr>
        <w:tabs>
          <w:tab w:val="num" w:pos="720"/>
        </w:tabs>
        <w:ind w:left="720" w:hanging="360"/>
      </w:pPr>
      <w:rPr>
        <w:rFonts w:ascii="Symbol" w:hAnsi="Symbol" w:hint="default"/>
      </w:rPr>
    </w:lvl>
    <w:lvl w:ilvl="1" w:tplc="40DE1872" w:tentative="1">
      <w:start w:val="1"/>
      <w:numFmt w:val="bullet"/>
      <w:lvlText w:val=""/>
      <w:lvlPicBulletId w:val="0"/>
      <w:lvlJc w:val="left"/>
      <w:pPr>
        <w:tabs>
          <w:tab w:val="num" w:pos="1440"/>
        </w:tabs>
        <w:ind w:left="1440" w:hanging="360"/>
      </w:pPr>
      <w:rPr>
        <w:rFonts w:ascii="Symbol" w:hAnsi="Symbol" w:hint="default"/>
      </w:rPr>
    </w:lvl>
    <w:lvl w:ilvl="2" w:tplc="41F4B7DA" w:tentative="1">
      <w:start w:val="1"/>
      <w:numFmt w:val="bullet"/>
      <w:lvlText w:val=""/>
      <w:lvlPicBulletId w:val="0"/>
      <w:lvlJc w:val="left"/>
      <w:pPr>
        <w:tabs>
          <w:tab w:val="num" w:pos="2160"/>
        </w:tabs>
        <w:ind w:left="2160" w:hanging="360"/>
      </w:pPr>
      <w:rPr>
        <w:rFonts w:ascii="Symbol" w:hAnsi="Symbol" w:hint="default"/>
      </w:rPr>
    </w:lvl>
    <w:lvl w:ilvl="3" w:tplc="A47E190E" w:tentative="1">
      <w:start w:val="1"/>
      <w:numFmt w:val="bullet"/>
      <w:lvlText w:val=""/>
      <w:lvlPicBulletId w:val="0"/>
      <w:lvlJc w:val="left"/>
      <w:pPr>
        <w:tabs>
          <w:tab w:val="num" w:pos="2880"/>
        </w:tabs>
        <w:ind w:left="2880" w:hanging="360"/>
      </w:pPr>
      <w:rPr>
        <w:rFonts w:ascii="Symbol" w:hAnsi="Symbol" w:hint="default"/>
      </w:rPr>
    </w:lvl>
    <w:lvl w:ilvl="4" w:tplc="7FBAA894" w:tentative="1">
      <w:start w:val="1"/>
      <w:numFmt w:val="bullet"/>
      <w:lvlText w:val=""/>
      <w:lvlPicBulletId w:val="0"/>
      <w:lvlJc w:val="left"/>
      <w:pPr>
        <w:tabs>
          <w:tab w:val="num" w:pos="3600"/>
        </w:tabs>
        <w:ind w:left="3600" w:hanging="360"/>
      </w:pPr>
      <w:rPr>
        <w:rFonts w:ascii="Symbol" w:hAnsi="Symbol" w:hint="default"/>
      </w:rPr>
    </w:lvl>
    <w:lvl w:ilvl="5" w:tplc="AC12B23E" w:tentative="1">
      <w:start w:val="1"/>
      <w:numFmt w:val="bullet"/>
      <w:lvlText w:val=""/>
      <w:lvlPicBulletId w:val="0"/>
      <w:lvlJc w:val="left"/>
      <w:pPr>
        <w:tabs>
          <w:tab w:val="num" w:pos="4320"/>
        </w:tabs>
        <w:ind w:left="4320" w:hanging="360"/>
      </w:pPr>
      <w:rPr>
        <w:rFonts w:ascii="Symbol" w:hAnsi="Symbol" w:hint="default"/>
      </w:rPr>
    </w:lvl>
    <w:lvl w:ilvl="6" w:tplc="8B7C8D14" w:tentative="1">
      <w:start w:val="1"/>
      <w:numFmt w:val="bullet"/>
      <w:lvlText w:val=""/>
      <w:lvlPicBulletId w:val="0"/>
      <w:lvlJc w:val="left"/>
      <w:pPr>
        <w:tabs>
          <w:tab w:val="num" w:pos="5040"/>
        </w:tabs>
        <w:ind w:left="5040" w:hanging="360"/>
      </w:pPr>
      <w:rPr>
        <w:rFonts w:ascii="Symbol" w:hAnsi="Symbol" w:hint="default"/>
      </w:rPr>
    </w:lvl>
    <w:lvl w:ilvl="7" w:tplc="9BCC896E" w:tentative="1">
      <w:start w:val="1"/>
      <w:numFmt w:val="bullet"/>
      <w:lvlText w:val=""/>
      <w:lvlPicBulletId w:val="0"/>
      <w:lvlJc w:val="left"/>
      <w:pPr>
        <w:tabs>
          <w:tab w:val="num" w:pos="5760"/>
        </w:tabs>
        <w:ind w:left="5760" w:hanging="360"/>
      </w:pPr>
      <w:rPr>
        <w:rFonts w:ascii="Symbol" w:hAnsi="Symbol" w:hint="default"/>
      </w:rPr>
    </w:lvl>
    <w:lvl w:ilvl="8" w:tplc="EA90297A"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4C911D0"/>
    <w:multiLevelType w:val="hybridMultilevel"/>
    <w:tmpl w:val="10C4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69139A"/>
    <w:multiLevelType w:val="hybridMultilevel"/>
    <w:tmpl w:val="492A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13A03"/>
    <w:multiLevelType w:val="hybridMultilevel"/>
    <w:tmpl w:val="FDB6C28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7" w15:restartNumberingAfterBreak="0">
    <w:nsid w:val="6FCB0828"/>
    <w:multiLevelType w:val="hybridMultilevel"/>
    <w:tmpl w:val="2D98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2"/>
  </w:num>
  <w:num w:numId="4">
    <w:abstractNumId w:val="28"/>
  </w:num>
  <w:num w:numId="5">
    <w:abstractNumId w:val="3"/>
  </w:num>
  <w:num w:numId="6">
    <w:abstractNumId w:val="26"/>
  </w:num>
  <w:num w:numId="7">
    <w:abstractNumId w:val="1"/>
  </w:num>
  <w:num w:numId="8">
    <w:abstractNumId w:val="21"/>
  </w:num>
  <w:num w:numId="9">
    <w:abstractNumId w:val="11"/>
  </w:num>
  <w:num w:numId="10">
    <w:abstractNumId w:val="25"/>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24"/>
  </w:num>
  <w:num w:numId="15">
    <w:abstractNumId w:val="2"/>
  </w:num>
  <w:num w:numId="16">
    <w:abstractNumId w:val="20"/>
  </w:num>
  <w:num w:numId="17">
    <w:abstractNumId w:val="23"/>
  </w:num>
  <w:num w:numId="18">
    <w:abstractNumId w:val="2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7"/>
    <w:lvlOverride w:ilvl="0">
      <w:startOverride w:val="7"/>
    </w:lvlOverride>
  </w:num>
  <w:num w:numId="22">
    <w:abstractNumId w:val="14"/>
  </w:num>
  <w:num w:numId="23">
    <w:abstractNumId w:val="29"/>
  </w:num>
  <w:num w:numId="24">
    <w:abstractNumId w:val="27"/>
  </w:num>
  <w:num w:numId="25">
    <w:abstractNumId w:val="0"/>
  </w:num>
  <w:num w:numId="26">
    <w:abstractNumId w:val="4"/>
  </w:num>
  <w:num w:numId="27">
    <w:abstractNumId w:val="15"/>
  </w:num>
  <w:num w:numId="28">
    <w:abstractNumId w:val="4"/>
  </w:num>
  <w:num w:numId="29">
    <w:abstractNumId w:val="8"/>
  </w:num>
  <w:num w:numId="30">
    <w:abstractNumId w:val="17"/>
  </w:num>
  <w:num w:numId="31">
    <w:abstractNumId w:val="13"/>
  </w:num>
  <w:num w:numId="32">
    <w:abstractNumId w:val="16"/>
  </w:num>
  <w:num w:numId="33">
    <w:abstractNumId w:val="18"/>
  </w:num>
  <w:num w:numId="34">
    <w:abstractNumId w:val="12"/>
  </w:num>
  <w:num w:numId="3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1E9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7E5"/>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4D7"/>
    <w:rsid w:val="00090500"/>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1847"/>
    <w:rsid w:val="000B25B1"/>
    <w:rsid w:val="000B2B68"/>
    <w:rsid w:val="000B4FD7"/>
    <w:rsid w:val="000B5185"/>
    <w:rsid w:val="000B59F8"/>
    <w:rsid w:val="000B740C"/>
    <w:rsid w:val="000C074E"/>
    <w:rsid w:val="000C0F14"/>
    <w:rsid w:val="000C14C1"/>
    <w:rsid w:val="000C2DAC"/>
    <w:rsid w:val="000C3A4B"/>
    <w:rsid w:val="000C650F"/>
    <w:rsid w:val="000C7989"/>
    <w:rsid w:val="000D00DD"/>
    <w:rsid w:val="000D1026"/>
    <w:rsid w:val="000D19F4"/>
    <w:rsid w:val="000D225C"/>
    <w:rsid w:val="000D25AC"/>
    <w:rsid w:val="000D2655"/>
    <w:rsid w:val="000D4806"/>
    <w:rsid w:val="000D5200"/>
    <w:rsid w:val="000D63AD"/>
    <w:rsid w:val="000D758A"/>
    <w:rsid w:val="000D77B5"/>
    <w:rsid w:val="000E1FA1"/>
    <w:rsid w:val="000E2201"/>
    <w:rsid w:val="000E3045"/>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947"/>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2D5E"/>
    <w:rsid w:val="0012303A"/>
    <w:rsid w:val="00123B51"/>
    <w:rsid w:val="00125B28"/>
    <w:rsid w:val="00126E7E"/>
    <w:rsid w:val="0012710F"/>
    <w:rsid w:val="00127AD3"/>
    <w:rsid w:val="0013023F"/>
    <w:rsid w:val="0013041F"/>
    <w:rsid w:val="00130A5C"/>
    <w:rsid w:val="00131748"/>
    <w:rsid w:val="00132CCB"/>
    <w:rsid w:val="00133026"/>
    <w:rsid w:val="00135071"/>
    <w:rsid w:val="001351D0"/>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506D"/>
    <w:rsid w:val="00156260"/>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D7C34"/>
    <w:rsid w:val="001E01A3"/>
    <w:rsid w:val="001E083E"/>
    <w:rsid w:val="001E0AE2"/>
    <w:rsid w:val="001E2551"/>
    <w:rsid w:val="001E3356"/>
    <w:rsid w:val="001E5959"/>
    <w:rsid w:val="001E6796"/>
    <w:rsid w:val="001E714B"/>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4598"/>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1E71"/>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2E33"/>
    <w:rsid w:val="002738B0"/>
    <w:rsid w:val="002738CD"/>
    <w:rsid w:val="00274128"/>
    <w:rsid w:val="00274425"/>
    <w:rsid w:val="00274B12"/>
    <w:rsid w:val="002757AF"/>
    <w:rsid w:val="0027602A"/>
    <w:rsid w:val="00277F82"/>
    <w:rsid w:val="00280698"/>
    <w:rsid w:val="00280A79"/>
    <w:rsid w:val="00280D04"/>
    <w:rsid w:val="00280DEA"/>
    <w:rsid w:val="00280FB4"/>
    <w:rsid w:val="002823A4"/>
    <w:rsid w:val="00282DB7"/>
    <w:rsid w:val="00283135"/>
    <w:rsid w:val="002831F2"/>
    <w:rsid w:val="00284524"/>
    <w:rsid w:val="002852BE"/>
    <w:rsid w:val="0028533F"/>
    <w:rsid w:val="002854F0"/>
    <w:rsid w:val="00286312"/>
    <w:rsid w:val="0028637B"/>
    <w:rsid w:val="00287951"/>
    <w:rsid w:val="00287F14"/>
    <w:rsid w:val="002904E3"/>
    <w:rsid w:val="00290AEF"/>
    <w:rsid w:val="00290BE2"/>
    <w:rsid w:val="00291AFF"/>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1D5B"/>
    <w:rsid w:val="002C256F"/>
    <w:rsid w:val="002C46A5"/>
    <w:rsid w:val="002D06B4"/>
    <w:rsid w:val="002D233C"/>
    <w:rsid w:val="002D2410"/>
    <w:rsid w:val="002D26F2"/>
    <w:rsid w:val="002D2EF7"/>
    <w:rsid w:val="002D3404"/>
    <w:rsid w:val="002D488B"/>
    <w:rsid w:val="002D53AF"/>
    <w:rsid w:val="002D5B2B"/>
    <w:rsid w:val="002D5F5C"/>
    <w:rsid w:val="002D6FEE"/>
    <w:rsid w:val="002E083E"/>
    <w:rsid w:val="002E11B9"/>
    <w:rsid w:val="002E15BC"/>
    <w:rsid w:val="002E21AC"/>
    <w:rsid w:val="002E2BE8"/>
    <w:rsid w:val="002E2CB4"/>
    <w:rsid w:val="002E315D"/>
    <w:rsid w:val="002E333E"/>
    <w:rsid w:val="002E356F"/>
    <w:rsid w:val="002E5EC2"/>
    <w:rsid w:val="002E60AB"/>
    <w:rsid w:val="002F00C5"/>
    <w:rsid w:val="002F2170"/>
    <w:rsid w:val="002F28D8"/>
    <w:rsid w:val="002F3BC9"/>
    <w:rsid w:val="002F47AD"/>
    <w:rsid w:val="002F5790"/>
    <w:rsid w:val="002F6FEC"/>
    <w:rsid w:val="003006CA"/>
    <w:rsid w:val="003030E5"/>
    <w:rsid w:val="0030336D"/>
    <w:rsid w:val="00303947"/>
    <w:rsid w:val="00303FBB"/>
    <w:rsid w:val="003052A7"/>
    <w:rsid w:val="003065FD"/>
    <w:rsid w:val="00306629"/>
    <w:rsid w:val="00306776"/>
    <w:rsid w:val="0031062D"/>
    <w:rsid w:val="00310B3E"/>
    <w:rsid w:val="003114E5"/>
    <w:rsid w:val="00313945"/>
    <w:rsid w:val="00313DC6"/>
    <w:rsid w:val="00314893"/>
    <w:rsid w:val="00314E63"/>
    <w:rsid w:val="003155DC"/>
    <w:rsid w:val="00315A91"/>
    <w:rsid w:val="00316644"/>
    <w:rsid w:val="00316AD7"/>
    <w:rsid w:val="00316B82"/>
    <w:rsid w:val="00317BEA"/>
    <w:rsid w:val="00317FB1"/>
    <w:rsid w:val="003208B2"/>
    <w:rsid w:val="0032098B"/>
    <w:rsid w:val="003214AE"/>
    <w:rsid w:val="003217E5"/>
    <w:rsid w:val="0032189A"/>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A5A"/>
    <w:rsid w:val="00373FE3"/>
    <w:rsid w:val="003763E6"/>
    <w:rsid w:val="00377D5D"/>
    <w:rsid w:val="00380384"/>
    <w:rsid w:val="0038169D"/>
    <w:rsid w:val="00381784"/>
    <w:rsid w:val="003818F6"/>
    <w:rsid w:val="0038350D"/>
    <w:rsid w:val="0038352B"/>
    <w:rsid w:val="0038584A"/>
    <w:rsid w:val="003877AE"/>
    <w:rsid w:val="003900E9"/>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D1D"/>
    <w:rsid w:val="00397F57"/>
    <w:rsid w:val="003A4806"/>
    <w:rsid w:val="003A5945"/>
    <w:rsid w:val="003A6743"/>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59A1"/>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5AB8"/>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BCB"/>
    <w:rsid w:val="004351C1"/>
    <w:rsid w:val="00436AEE"/>
    <w:rsid w:val="00437386"/>
    <w:rsid w:val="00440E60"/>
    <w:rsid w:val="00441151"/>
    <w:rsid w:val="004419F9"/>
    <w:rsid w:val="00442C0D"/>
    <w:rsid w:val="004430A5"/>
    <w:rsid w:val="00443D96"/>
    <w:rsid w:val="004454A1"/>
    <w:rsid w:val="00445831"/>
    <w:rsid w:val="00445AAE"/>
    <w:rsid w:val="00446300"/>
    <w:rsid w:val="004465B5"/>
    <w:rsid w:val="004471CE"/>
    <w:rsid w:val="004474DC"/>
    <w:rsid w:val="00450479"/>
    <w:rsid w:val="00450C48"/>
    <w:rsid w:val="00452E54"/>
    <w:rsid w:val="004530DE"/>
    <w:rsid w:val="0045322C"/>
    <w:rsid w:val="004540F0"/>
    <w:rsid w:val="00454BAB"/>
    <w:rsid w:val="00454D22"/>
    <w:rsid w:val="00455E7A"/>
    <w:rsid w:val="00461C28"/>
    <w:rsid w:val="004624A3"/>
    <w:rsid w:val="004624FE"/>
    <w:rsid w:val="00463AFB"/>
    <w:rsid w:val="00465F1F"/>
    <w:rsid w:val="0046666D"/>
    <w:rsid w:val="0046776E"/>
    <w:rsid w:val="00467A29"/>
    <w:rsid w:val="0047010E"/>
    <w:rsid w:val="00470D36"/>
    <w:rsid w:val="0047128F"/>
    <w:rsid w:val="00471DE8"/>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03C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01C"/>
    <w:rsid w:val="004D026D"/>
    <w:rsid w:val="004D108A"/>
    <w:rsid w:val="004D159C"/>
    <w:rsid w:val="004D1A62"/>
    <w:rsid w:val="004D1EEB"/>
    <w:rsid w:val="004D2F85"/>
    <w:rsid w:val="004D4638"/>
    <w:rsid w:val="004D4B8E"/>
    <w:rsid w:val="004D54C6"/>
    <w:rsid w:val="004D58F5"/>
    <w:rsid w:val="004D5B92"/>
    <w:rsid w:val="004D5F15"/>
    <w:rsid w:val="004D6791"/>
    <w:rsid w:val="004D67FB"/>
    <w:rsid w:val="004D7291"/>
    <w:rsid w:val="004D7CAE"/>
    <w:rsid w:val="004D7CE2"/>
    <w:rsid w:val="004E03B4"/>
    <w:rsid w:val="004E2E23"/>
    <w:rsid w:val="004E5728"/>
    <w:rsid w:val="004E577A"/>
    <w:rsid w:val="004E6011"/>
    <w:rsid w:val="004F040F"/>
    <w:rsid w:val="004F0BA7"/>
    <w:rsid w:val="004F120F"/>
    <w:rsid w:val="004F17BB"/>
    <w:rsid w:val="00501690"/>
    <w:rsid w:val="00501E42"/>
    <w:rsid w:val="00502BD8"/>
    <w:rsid w:val="00503531"/>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5F23"/>
    <w:rsid w:val="005163A2"/>
    <w:rsid w:val="0051746B"/>
    <w:rsid w:val="0052001E"/>
    <w:rsid w:val="00520036"/>
    <w:rsid w:val="0052348B"/>
    <w:rsid w:val="00524718"/>
    <w:rsid w:val="00526A64"/>
    <w:rsid w:val="00526BC4"/>
    <w:rsid w:val="00526D20"/>
    <w:rsid w:val="00526FD1"/>
    <w:rsid w:val="00527339"/>
    <w:rsid w:val="00527ED7"/>
    <w:rsid w:val="00527FA8"/>
    <w:rsid w:val="0053025D"/>
    <w:rsid w:val="0053211B"/>
    <w:rsid w:val="00532E93"/>
    <w:rsid w:val="0053325D"/>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2195"/>
    <w:rsid w:val="00553AF5"/>
    <w:rsid w:val="00555F2F"/>
    <w:rsid w:val="00557AD6"/>
    <w:rsid w:val="00566C74"/>
    <w:rsid w:val="00567B39"/>
    <w:rsid w:val="00567F10"/>
    <w:rsid w:val="005701FF"/>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3704"/>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525"/>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2FD"/>
    <w:rsid w:val="005F1FBE"/>
    <w:rsid w:val="005F39B2"/>
    <w:rsid w:val="005F3D29"/>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1DB0"/>
    <w:rsid w:val="00615A3A"/>
    <w:rsid w:val="00615A8C"/>
    <w:rsid w:val="00615CB1"/>
    <w:rsid w:val="00615D77"/>
    <w:rsid w:val="00615D88"/>
    <w:rsid w:val="00615FF5"/>
    <w:rsid w:val="006166FB"/>
    <w:rsid w:val="00616AB6"/>
    <w:rsid w:val="00616F0A"/>
    <w:rsid w:val="00617606"/>
    <w:rsid w:val="006178E4"/>
    <w:rsid w:val="00617B5D"/>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0282"/>
    <w:rsid w:val="006515BC"/>
    <w:rsid w:val="00651A61"/>
    <w:rsid w:val="00653A11"/>
    <w:rsid w:val="00657F0C"/>
    <w:rsid w:val="006608B5"/>
    <w:rsid w:val="00660ECE"/>
    <w:rsid w:val="006610EE"/>
    <w:rsid w:val="00662EA7"/>
    <w:rsid w:val="00662FB7"/>
    <w:rsid w:val="006634B8"/>
    <w:rsid w:val="006642B1"/>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6F9F"/>
    <w:rsid w:val="00697EAC"/>
    <w:rsid w:val="006A0925"/>
    <w:rsid w:val="006A0BF0"/>
    <w:rsid w:val="006A1325"/>
    <w:rsid w:val="006A25EB"/>
    <w:rsid w:val="006A2856"/>
    <w:rsid w:val="006A2D38"/>
    <w:rsid w:val="006A3055"/>
    <w:rsid w:val="006A4CEE"/>
    <w:rsid w:val="006A6C85"/>
    <w:rsid w:val="006A6FAD"/>
    <w:rsid w:val="006B0C57"/>
    <w:rsid w:val="006B16F0"/>
    <w:rsid w:val="006B1826"/>
    <w:rsid w:val="006B1A8D"/>
    <w:rsid w:val="006B347E"/>
    <w:rsid w:val="006B354B"/>
    <w:rsid w:val="006B4275"/>
    <w:rsid w:val="006B43E1"/>
    <w:rsid w:val="006B5A69"/>
    <w:rsid w:val="006B5B14"/>
    <w:rsid w:val="006B6EFB"/>
    <w:rsid w:val="006B7556"/>
    <w:rsid w:val="006C02D8"/>
    <w:rsid w:val="006C0965"/>
    <w:rsid w:val="006C292A"/>
    <w:rsid w:val="006C2CEB"/>
    <w:rsid w:val="006C4445"/>
    <w:rsid w:val="006C4640"/>
    <w:rsid w:val="006D0769"/>
    <w:rsid w:val="006D1120"/>
    <w:rsid w:val="006D13BB"/>
    <w:rsid w:val="006D17F0"/>
    <w:rsid w:val="006D206D"/>
    <w:rsid w:val="006D2E11"/>
    <w:rsid w:val="006D2ED0"/>
    <w:rsid w:val="006D3D85"/>
    <w:rsid w:val="006D4CA7"/>
    <w:rsid w:val="006D5197"/>
    <w:rsid w:val="006D60A8"/>
    <w:rsid w:val="006D6D52"/>
    <w:rsid w:val="006D6F16"/>
    <w:rsid w:val="006D716D"/>
    <w:rsid w:val="006D71E3"/>
    <w:rsid w:val="006D75D9"/>
    <w:rsid w:val="006D7619"/>
    <w:rsid w:val="006E0232"/>
    <w:rsid w:val="006E02D0"/>
    <w:rsid w:val="006E1EC6"/>
    <w:rsid w:val="006E46BA"/>
    <w:rsid w:val="006E5428"/>
    <w:rsid w:val="006E5E2C"/>
    <w:rsid w:val="006E6697"/>
    <w:rsid w:val="006E6A76"/>
    <w:rsid w:val="006F199F"/>
    <w:rsid w:val="006F204A"/>
    <w:rsid w:val="006F4BD2"/>
    <w:rsid w:val="006F4D44"/>
    <w:rsid w:val="006F4D8E"/>
    <w:rsid w:val="006F6EF9"/>
    <w:rsid w:val="006F7234"/>
    <w:rsid w:val="006F79E1"/>
    <w:rsid w:val="006F7BCF"/>
    <w:rsid w:val="00700E6C"/>
    <w:rsid w:val="0070274F"/>
    <w:rsid w:val="00705B9C"/>
    <w:rsid w:val="00706011"/>
    <w:rsid w:val="00707D33"/>
    <w:rsid w:val="0071081E"/>
    <w:rsid w:val="007110E6"/>
    <w:rsid w:val="00711976"/>
    <w:rsid w:val="00712D0F"/>
    <w:rsid w:val="007130BE"/>
    <w:rsid w:val="00713586"/>
    <w:rsid w:val="00713F3B"/>
    <w:rsid w:val="00714030"/>
    <w:rsid w:val="007155D3"/>
    <w:rsid w:val="007177ED"/>
    <w:rsid w:val="0072161A"/>
    <w:rsid w:val="0072162A"/>
    <w:rsid w:val="0072166D"/>
    <w:rsid w:val="007217AF"/>
    <w:rsid w:val="00721B2F"/>
    <w:rsid w:val="007238F8"/>
    <w:rsid w:val="00725549"/>
    <w:rsid w:val="007270B8"/>
    <w:rsid w:val="00727363"/>
    <w:rsid w:val="00731A65"/>
    <w:rsid w:val="007321E1"/>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1CD6"/>
    <w:rsid w:val="00753A41"/>
    <w:rsid w:val="00754C34"/>
    <w:rsid w:val="00755AD7"/>
    <w:rsid w:val="00756864"/>
    <w:rsid w:val="00760CE8"/>
    <w:rsid w:val="00761697"/>
    <w:rsid w:val="007625EC"/>
    <w:rsid w:val="00763730"/>
    <w:rsid w:val="007658A6"/>
    <w:rsid w:val="00766BA8"/>
    <w:rsid w:val="0077127F"/>
    <w:rsid w:val="00771F90"/>
    <w:rsid w:val="0077429E"/>
    <w:rsid w:val="00775769"/>
    <w:rsid w:val="00775996"/>
    <w:rsid w:val="0077688F"/>
    <w:rsid w:val="00776D43"/>
    <w:rsid w:val="00776FB7"/>
    <w:rsid w:val="00777563"/>
    <w:rsid w:val="00777922"/>
    <w:rsid w:val="007801A5"/>
    <w:rsid w:val="0078020B"/>
    <w:rsid w:val="00780248"/>
    <w:rsid w:val="0078028C"/>
    <w:rsid w:val="00781967"/>
    <w:rsid w:val="00782659"/>
    <w:rsid w:val="00782A1F"/>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10D9"/>
    <w:rsid w:val="007A2CF0"/>
    <w:rsid w:val="007A3DB5"/>
    <w:rsid w:val="007B299C"/>
    <w:rsid w:val="007B2A97"/>
    <w:rsid w:val="007B3ED7"/>
    <w:rsid w:val="007B49B4"/>
    <w:rsid w:val="007B6146"/>
    <w:rsid w:val="007C0329"/>
    <w:rsid w:val="007C1FEB"/>
    <w:rsid w:val="007C25EB"/>
    <w:rsid w:val="007C5842"/>
    <w:rsid w:val="007C5DBB"/>
    <w:rsid w:val="007C6231"/>
    <w:rsid w:val="007C6C38"/>
    <w:rsid w:val="007C7CD0"/>
    <w:rsid w:val="007D10A2"/>
    <w:rsid w:val="007D3572"/>
    <w:rsid w:val="007D3B92"/>
    <w:rsid w:val="007D7A62"/>
    <w:rsid w:val="007E1D9C"/>
    <w:rsid w:val="007E42C7"/>
    <w:rsid w:val="007E463A"/>
    <w:rsid w:val="007E57D0"/>
    <w:rsid w:val="007E63F4"/>
    <w:rsid w:val="007E7BC8"/>
    <w:rsid w:val="007E7FB0"/>
    <w:rsid w:val="007F048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0E5"/>
    <w:rsid w:val="0080740C"/>
    <w:rsid w:val="00807B70"/>
    <w:rsid w:val="0081007A"/>
    <w:rsid w:val="00810FF3"/>
    <w:rsid w:val="008121DB"/>
    <w:rsid w:val="00812A05"/>
    <w:rsid w:val="00812B7C"/>
    <w:rsid w:val="00813264"/>
    <w:rsid w:val="0081357E"/>
    <w:rsid w:val="008137D7"/>
    <w:rsid w:val="00814AD0"/>
    <w:rsid w:val="00814EE4"/>
    <w:rsid w:val="00815694"/>
    <w:rsid w:val="00815BA1"/>
    <w:rsid w:val="008166DC"/>
    <w:rsid w:val="00817F8C"/>
    <w:rsid w:val="00821055"/>
    <w:rsid w:val="00822B88"/>
    <w:rsid w:val="00822F8F"/>
    <w:rsid w:val="00824242"/>
    <w:rsid w:val="0082540F"/>
    <w:rsid w:val="00825973"/>
    <w:rsid w:val="00825EA4"/>
    <w:rsid w:val="008266A5"/>
    <w:rsid w:val="008272E0"/>
    <w:rsid w:val="00830131"/>
    <w:rsid w:val="00830839"/>
    <w:rsid w:val="00830BDE"/>
    <w:rsid w:val="008311CC"/>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2C1B"/>
    <w:rsid w:val="0086401C"/>
    <w:rsid w:val="008640F9"/>
    <w:rsid w:val="00864E80"/>
    <w:rsid w:val="00866E62"/>
    <w:rsid w:val="008677FE"/>
    <w:rsid w:val="0087164C"/>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24B"/>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626F"/>
    <w:rsid w:val="008D6D8D"/>
    <w:rsid w:val="008D77C0"/>
    <w:rsid w:val="008E0543"/>
    <w:rsid w:val="008E1091"/>
    <w:rsid w:val="008E158C"/>
    <w:rsid w:val="008E1CBB"/>
    <w:rsid w:val="008E1EB9"/>
    <w:rsid w:val="008E23CE"/>
    <w:rsid w:val="008E3105"/>
    <w:rsid w:val="008E436D"/>
    <w:rsid w:val="008E5367"/>
    <w:rsid w:val="008E644F"/>
    <w:rsid w:val="008E686B"/>
    <w:rsid w:val="008E79EC"/>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29EE"/>
    <w:rsid w:val="00933241"/>
    <w:rsid w:val="009337C2"/>
    <w:rsid w:val="00933BB5"/>
    <w:rsid w:val="0093452D"/>
    <w:rsid w:val="009367B6"/>
    <w:rsid w:val="00936B00"/>
    <w:rsid w:val="00936D97"/>
    <w:rsid w:val="0093725F"/>
    <w:rsid w:val="00937E33"/>
    <w:rsid w:val="00941062"/>
    <w:rsid w:val="00941AF2"/>
    <w:rsid w:val="009427BF"/>
    <w:rsid w:val="009446EA"/>
    <w:rsid w:val="00947445"/>
    <w:rsid w:val="009501E2"/>
    <w:rsid w:val="009502CE"/>
    <w:rsid w:val="00951465"/>
    <w:rsid w:val="00951E76"/>
    <w:rsid w:val="0095220B"/>
    <w:rsid w:val="00952316"/>
    <w:rsid w:val="00952B7C"/>
    <w:rsid w:val="009532C0"/>
    <w:rsid w:val="00954215"/>
    <w:rsid w:val="00954A84"/>
    <w:rsid w:val="00954DFD"/>
    <w:rsid w:val="009564A8"/>
    <w:rsid w:val="0096038E"/>
    <w:rsid w:val="009611A9"/>
    <w:rsid w:val="0096225A"/>
    <w:rsid w:val="009623EE"/>
    <w:rsid w:val="00964FE6"/>
    <w:rsid w:val="00967D6D"/>
    <w:rsid w:val="00971748"/>
    <w:rsid w:val="00972D70"/>
    <w:rsid w:val="00975CC7"/>
    <w:rsid w:val="00975DB5"/>
    <w:rsid w:val="00976F41"/>
    <w:rsid w:val="009775A0"/>
    <w:rsid w:val="00977E64"/>
    <w:rsid w:val="00980278"/>
    <w:rsid w:val="00980425"/>
    <w:rsid w:val="0098068D"/>
    <w:rsid w:val="009824CA"/>
    <w:rsid w:val="009836D0"/>
    <w:rsid w:val="00983E39"/>
    <w:rsid w:val="00984BCE"/>
    <w:rsid w:val="0098598C"/>
    <w:rsid w:val="00985B18"/>
    <w:rsid w:val="00986810"/>
    <w:rsid w:val="00986FF8"/>
    <w:rsid w:val="00987209"/>
    <w:rsid w:val="00987211"/>
    <w:rsid w:val="00990DD9"/>
    <w:rsid w:val="0099106A"/>
    <w:rsid w:val="00991371"/>
    <w:rsid w:val="00992D1F"/>
    <w:rsid w:val="00993AA0"/>
    <w:rsid w:val="00995128"/>
    <w:rsid w:val="0099527E"/>
    <w:rsid w:val="00996D1C"/>
    <w:rsid w:val="009A067C"/>
    <w:rsid w:val="009A1C79"/>
    <w:rsid w:val="009A20C6"/>
    <w:rsid w:val="009A30C7"/>
    <w:rsid w:val="009A4121"/>
    <w:rsid w:val="009A546A"/>
    <w:rsid w:val="009B02B7"/>
    <w:rsid w:val="009B245D"/>
    <w:rsid w:val="009B260E"/>
    <w:rsid w:val="009B37A5"/>
    <w:rsid w:val="009B40B4"/>
    <w:rsid w:val="009B4837"/>
    <w:rsid w:val="009B78C4"/>
    <w:rsid w:val="009B7F8D"/>
    <w:rsid w:val="009C09A4"/>
    <w:rsid w:val="009C2DD9"/>
    <w:rsid w:val="009C3A0D"/>
    <w:rsid w:val="009C43E2"/>
    <w:rsid w:val="009C58E6"/>
    <w:rsid w:val="009C5AC1"/>
    <w:rsid w:val="009C614B"/>
    <w:rsid w:val="009C6B5D"/>
    <w:rsid w:val="009C7129"/>
    <w:rsid w:val="009D0202"/>
    <w:rsid w:val="009D062C"/>
    <w:rsid w:val="009D0769"/>
    <w:rsid w:val="009D0F6C"/>
    <w:rsid w:val="009D1438"/>
    <w:rsid w:val="009D15E4"/>
    <w:rsid w:val="009D17C2"/>
    <w:rsid w:val="009D26AB"/>
    <w:rsid w:val="009D3087"/>
    <w:rsid w:val="009D45C5"/>
    <w:rsid w:val="009E2872"/>
    <w:rsid w:val="009E477A"/>
    <w:rsid w:val="009E4A14"/>
    <w:rsid w:val="009E6524"/>
    <w:rsid w:val="009F0D5B"/>
    <w:rsid w:val="009F119E"/>
    <w:rsid w:val="009F1A2B"/>
    <w:rsid w:val="009F307D"/>
    <w:rsid w:val="009F34AE"/>
    <w:rsid w:val="009F44BF"/>
    <w:rsid w:val="009F451D"/>
    <w:rsid w:val="009F5246"/>
    <w:rsid w:val="009F5B4F"/>
    <w:rsid w:val="009F5DDE"/>
    <w:rsid w:val="00A02D0F"/>
    <w:rsid w:val="00A06955"/>
    <w:rsid w:val="00A0774C"/>
    <w:rsid w:val="00A10525"/>
    <w:rsid w:val="00A109F3"/>
    <w:rsid w:val="00A11BF8"/>
    <w:rsid w:val="00A12A90"/>
    <w:rsid w:val="00A14A77"/>
    <w:rsid w:val="00A16523"/>
    <w:rsid w:val="00A17773"/>
    <w:rsid w:val="00A17C42"/>
    <w:rsid w:val="00A207CA"/>
    <w:rsid w:val="00A2115E"/>
    <w:rsid w:val="00A21216"/>
    <w:rsid w:val="00A232AC"/>
    <w:rsid w:val="00A252F2"/>
    <w:rsid w:val="00A26BD0"/>
    <w:rsid w:val="00A2781F"/>
    <w:rsid w:val="00A30119"/>
    <w:rsid w:val="00A31043"/>
    <w:rsid w:val="00A31E66"/>
    <w:rsid w:val="00A328DA"/>
    <w:rsid w:val="00A32E5F"/>
    <w:rsid w:val="00A33E4A"/>
    <w:rsid w:val="00A368E9"/>
    <w:rsid w:val="00A371FA"/>
    <w:rsid w:val="00A37A66"/>
    <w:rsid w:val="00A40AD6"/>
    <w:rsid w:val="00A41899"/>
    <w:rsid w:val="00A42B2B"/>
    <w:rsid w:val="00A45773"/>
    <w:rsid w:val="00A4626E"/>
    <w:rsid w:val="00A471C4"/>
    <w:rsid w:val="00A47A1D"/>
    <w:rsid w:val="00A47A54"/>
    <w:rsid w:val="00A50553"/>
    <w:rsid w:val="00A51E2D"/>
    <w:rsid w:val="00A51FC5"/>
    <w:rsid w:val="00A52E0F"/>
    <w:rsid w:val="00A5697C"/>
    <w:rsid w:val="00A57EDF"/>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58A"/>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575"/>
    <w:rsid w:val="00AD3DB5"/>
    <w:rsid w:val="00AD568E"/>
    <w:rsid w:val="00AD5F6E"/>
    <w:rsid w:val="00AD5F7B"/>
    <w:rsid w:val="00AD6148"/>
    <w:rsid w:val="00AD6CA7"/>
    <w:rsid w:val="00AD7755"/>
    <w:rsid w:val="00AE0192"/>
    <w:rsid w:val="00AE18B3"/>
    <w:rsid w:val="00AE26A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07270"/>
    <w:rsid w:val="00B10EBC"/>
    <w:rsid w:val="00B11DD2"/>
    <w:rsid w:val="00B12C3B"/>
    <w:rsid w:val="00B12CB3"/>
    <w:rsid w:val="00B12EF7"/>
    <w:rsid w:val="00B14D91"/>
    <w:rsid w:val="00B17653"/>
    <w:rsid w:val="00B202C2"/>
    <w:rsid w:val="00B202F1"/>
    <w:rsid w:val="00B205A5"/>
    <w:rsid w:val="00B2075D"/>
    <w:rsid w:val="00B2265E"/>
    <w:rsid w:val="00B22CE7"/>
    <w:rsid w:val="00B239F3"/>
    <w:rsid w:val="00B24B0B"/>
    <w:rsid w:val="00B2681C"/>
    <w:rsid w:val="00B30583"/>
    <w:rsid w:val="00B31254"/>
    <w:rsid w:val="00B325F5"/>
    <w:rsid w:val="00B32D75"/>
    <w:rsid w:val="00B33290"/>
    <w:rsid w:val="00B3361F"/>
    <w:rsid w:val="00B339CD"/>
    <w:rsid w:val="00B3413B"/>
    <w:rsid w:val="00B342AC"/>
    <w:rsid w:val="00B3761E"/>
    <w:rsid w:val="00B40D80"/>
    <w:rsid w:val="00B410F3"/>
    <w:rsid w:val="00B42710"/>
    <w:rsid w:val="00B4397A"/>
    <w:rsid w:val="00B46BC6"/>
    <w:rsid w:val="00B46D0F"/>
    <w:rsid w:val="00B5100C"/>
    <w:rsid w:val="00B51895"/>
    <w:rsid w:val="00B53455"/>
    <w:rsid w:val="00B53B8E"/>
    <w:rsid w:val="00B57D56"/>
    <w:rsid w:val="00B608DB"/>
    <w:rsid w:val="00B60F97"/>
    <w:rsid w:val="00B60FD5"/>
    <w:rsid w:val="00B61D56"/>
    <w:rsid w:val="00B6315E"/>
    <w:rsid w:val="00B641E7"/>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85E0A"/>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3A40"/>
    <w:rsid w:val="00BD4462"/>
    <w:rsid w:val="00BD71C0"/>
    <w:rsid w:val="00BD7DAB"/>
    <w:rsid w:val="00BE1A0A"/>
    <w:rsid w:val="00BE25BC"/>
    <w:rsid w:val="00BE2BF8"/>
    <w:rsid w:val="00BE3569"/>
    <w:rsid w:val="00BE3854"/>
    <w:rsid w:val="00BE389E"/>
    <w:rsid w:val="00BE38BD"/>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114F"/>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8B6"/>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18B4"/>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5C53"/>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34BC"/>
    <w:rsid w:val="00CD55AB"/>
    <w:rsid w:val="00CD66F3"/>
    <w:rsid w:val="00CD6D6B"/>
    <w:rsid w:val="00CE1480"/>
    <w:rsid w:val="00CE1D79"/>
    <w:rsid w:val="00CE29FE"/>
    <w:rsid w:val="00CE4F8B"/>
    <w:rsid w:val="00CE597D"/>
    <w:rsid w:val="00CE5D2A"/>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08F"/>
    <w:rsid w:val="00CF57C7"/>
    <w:rsid w:val="00CF6337"/>
    <w:rsid w:val="00CF6AD3"/>
    <w:rsid w:val="00CF7537"/>
    <w:rsid w:val="00CF7C58"/>
    <w:rsid w:val="00D05563"/>
    <w:rsid w:val="00D05EDB"/>
    <w:rsid w:val="00D06D97"/>
    <w:rsid w:val="00D075D0"/>
    <w:rsid w:val="00D07B94"/>
    <w:rsid w:val="00D07EC2"/>
    <w:rsid w:val="00D101B6"/>
    <w:rsid w:val="00D10778"/>
    <w:rsid w:val="00D10FA1"/>
    <w:rsid w:val="00D11A6D"/>
    <w:rsid w:val="00D147F5"/>
    <w:rsid w:val="00D14C5D"/>
    <w:rsid w:val="00D15127"/>
    <w:rsid w:val="00D154BD"/>
    <w:rsid w:val="00D15929"/>
    <w:rsid w:val="00D15A2A"/>
    <w:rsid w:val="00D16868"/>
    <w:rsid w:val="00D174C1"/>
    <w:rsid w:val="00D17DCE"/>
    <w:rsid w:val="00D21563"/>
    <w:rsid w:val="00D21711"/>
    <w:rsid w:val="00D22CEF"/>
    <w:rsid w:val="00D2719E"/>
    <w:rsid w:val="00D273F2"/>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2D64"/>
    <w:rsid w:val="00D53155"/>
    <w:rsid w:val="00D53BD8"/>
    <w:rsid w:val="00D54DB1"/>
    <w:rsid w:val="00D5568B"/>
    <w:rsid w:val="00D55C99"/>
    <w:rsid w:val="00D55F94"/>
    <w:rsid w:val="00D56839"/>
    <w:rsid w:val="00D56A09"/>
    <w:rsid w:val="00D60913"/>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26C4"/>
    <w:rsid w:val="00DA5683"/>
    <w:rsid w:val="00DA711A"/>
    <w:rsid w:val="00DA79C0"/>
    <w:rsid w:val="00DB11AA"/>
    <w:rsid w:val="00DB11F4"/>
    <w:rsid w:val="00DB14D9"/>
    <w:rsid w:val="00DB18A3"/>
    <w:rsid w:val="00DB20BE"/>
    <w:rsid w:val="00DB3288"/>
    <w:rsid w:val="00DB4D23"/>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419C"/>
    <w:rsid w:val="00DF45C2"/>
    <w:rsid w:val="00DF73AC"/>
    <w:rsid w:val="00DF7613"/>
    <w:rsid w:val="00E007C7"/>
    <w:rsid w:val="00E009AC"/>
    <w:rsid w:val="00E0194A"/>
    <w:rsid w:val="00E04275"/>
    <w:rsid w:val="00E04802"/>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0F74"/>
    <w:rsid w:val="00E21452"/>
    <w:rsid w:val="00E216E5"/>
    <w:rsid w:val="00E237D1"/>
    <w:rsid w:val="00E2410B"/>
    <w:rsid w:val="00E244B4"/>
    <w:rsid w:val="00E2520C"/>
    <w:rsid w:val="00E2793E"/>
    <w:rsid w:val="00E31B4E"/>
    <w:rsid w:val="00E320DC"/>
    <w:rsid w:val="00E3384C"/>
    <w:rsid w:val="00E34E86"/>
    <w:rsid w:val="00E35478"/>
    <w:rsid w:val="00E359CA"/>
    <w:rsid w:val="00E3673D"/>
    <w:rsid w:val="00E37559"/>
    <w:rsid w:val="00E40F3E"/>
    <w:rsid w:val="00E41835"/>
    <w:rsid w:val="00E42776"/>
    <w:rsid w:val="00E4454D"/>
    <w:rsid w:val="00E4465A"/>
    <w:rsid w:val="00E44EF3"/>
    <w:rsid w:val="00E45A89"/>
    <w:rsid w:val="00E45DD4"/>
    <w:rsid w:val="00E45E67"/>
    <w:rsid w:val="00E46774"/>
    <w:rsid w:val="00E46802"/>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48D"/>
    <w:rsid w:val="00E67F31"/>
    <w:rsid w:val="00E70DE5"/>
    <w:rsid w:val="00E71E31"/>
    <w:rsid w:val="00E725B1"/>
    <w:rsid w:val="00E73012"/>
    <w:rsid w:val="00E76B97"/>
    <w:rsid w:val="00E76C04"/>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1E0"/>
    <w:rsid w:val="00E9557B"/>
    <w:rsid w:val="00E958B5"/>
    <w:rsid w:val="00E95A75"/>
    <w:rsid w:val="00E95EBC"/>
    <w:rsid w:val="00E9792A"/>
    <w:rsid w:val="00EA0256"/>
    <w:rsid w:val="00EA1043"/>
    <w:rsid w:val="00EA15EC"/>
    <w:rsid w:val="00EA1E56"/>
    <w:rsid w:val="00EA2847"/>
    <w:rsid w:val="00EA39E8"/>
    <w:rsid w:val="00EA4766"/>
    <w:rsid w:val="00EA4AFB"/>
    <w:rsid w:val="00EA4B34"/>
    <w:rsid w:val="00EA5A4D"/>
    <w:rsid w:val="00EA633E"/>
    <w:rsid w:val="00EA6792"/>
    <w:rsid w:val="00EA6941"/>
    <w:rsid w:val="00EA6C38"/>
    <w:rsid w:val="00EA76B8"/>
    <w:rsid w:val="00EA773E"/>
    <w:rsid w:val="00EA7A98"/>
    <w:rsid w:val="00EB25B1"/>
    <w:rsid w:val="00EB3120"/>
    <w:rsid w:val="00EB3226"/>
    <w:rsid w:val="00EB450C"/>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244B"/>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3C4F"/>
    <w:rsid w:val="00F1444B"/>
    <w:rsid w:val="00F15D19"/>
    <w:rsid w:val="00F16046"/>
    <w:rsid w:val="00F173FD"/>
    <w:rsid w:val="00F2058B"/>
    <w:rsid w:val="00F20DB4"/>
    <w:rsid w:val="00F212BA"/>
    <w:rsid w:val="00F229F9"/>
    <w:rsid w:val="00F2372B"/>
    <w:rsid w:val="00F25AAD"/>
    <w:rsid w:val="00F2776C"/>
    <w:rsid w:val="00F27C7B"/>
    <w:rsid w:val="00F27D5E"/>
    <w:rsid w:val="00F301CA"/>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620A"/>
    <w:rsid w:val="00F47ABE"/>
    <w:rsid w:val="00F50EF1"/>
    <w:rsid w:val="00F55250"/>
    <w:rsid w:val="00F56484"/>
    <w:rsid w:val="00F56C05"/>
    <w:rsid w:val="00F56E59"/>
    <w:rsid w:val="00F573BC"/>
    <w:rsid w:val="00F61161"/>
    <w:rsid w:val="00F6182E"/>
    <w:rsid w:val="00F628A6"/>
    <w:rsid w:val="00F62EA8"/>
    <w:rsid w:val="00F632FA"/>
    <w:rsid w:val="00F63B0A"/>
    <w:rsid w:val="00F63DC4"/>
    <w:rsid w:val="00F63E12"/>
    <w:rsid w:val="00F64364"/>
    <w:rsid w:val="00F6526A"/>
    <w:rsid w:val="00F6537B"/>
    <w:rsid w:val="00F65DB6"/>
    <w:rsid w:val="00F66D2F"/>
    <w:rsid w:val="00F67546"/>
    <w:rsid w:val="00F70310"/>
    <w:rsid w:val="00F70ADC"/>
    <w:rsid w:val="00F71912"/>
    <w:rsid w:val="00F735BB"/>
    <w:rsid w:val="00F74937"/>
    <w:rsid w:val="00F7496A"/>
    <w:rsid w:val="00F774C1"/>
    <w:rsid w:val="00F809BC"/>
    <w:rsid w:val="00F81CB7"/>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2436"/>
    <w:rsid w:val="00FA37F1"/>
    <w:rsid w:val="00FA49ED"/>
    <w:rsid w:val="00FA4D4C"/>
    <w:rsid w:val="00FA5D92"/>
    <w:rsid w:val="00FA73F2"/>
    <w:rsid w:val="00FA7C6D"/>
    <w:rsid w:val="00FB03EA"/>
    <w:rsid w:val="00FB1962"/>
    <w:rsid w:val="00FB1ABE"/>
    <w:rsid w:val="00FB2D76"/>
    <w:rsid w:val="00FB4F84"/>
    <w:rsid w:val="00FB512A"/>
    <w:rsid w:val="00FB52F3"/>
    <w:rsid w:val="00FB6B74"/>
    <w:rsid w:val="00FB6C6B"/>
    <w:rsid w:val="00FB7598"/>
    <w:rsid w:val="00FB7C17"/>
    <w:rsid w:val="00FC0D33"/>
    <w:rsid w:val="00FC1D4F"/>
    <w:rsid w:val="00FC2BA3"/>
    <w:rsid w:val="00FC6C75"/>
    <w:rsid w:val="00FC71D7"/>
    <w:rsid w:val="00FC77E0"/>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76427BB-6115-4195-9B6E-26457683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2115E"/>
    <w:rPr>
      <w:rFonts w:eastAsia="Malgun Gothic"/>
      <w:b/>
      <w:bCs/>
      <w:lang w:val="en-GB" w:eastAsia="en-US"/>
    </w:rPr>
  </w:style>
  <w:style w:type="character" w:styleId="Hyperlink">
    <w:name w:val="Hyperlink"/>
    <w:uiPriority w:val="99"/>
    <w:rsid w:val="00FB2D76"/>
    <w:rPr>
      <w:color w:val="0000FF"/>
      <w:u w:val="single"/>
    </w:rPr>
  </w:style>
  <w:style w:type="table" w:customStyle="1" w:styleId="GridTable1Light1">
    <w:name w:val="Grid Table 1 Light1"/>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1bullet2">
    <w:name w:val="RAN1 bullet2"/>
    <w:basedOn w:val="Normal"/>
    <w:link w:val="RAN1bullet2Char"/>
    <w:qFormat/>
    <w:rsid w:val="007270B8"/>
    <w:pPr>
      <w:numPr>
        <w:ilvl w:val="1"/>
        <w:numId w:val="25"/>
      </w:numPr>
      <w:tabs>
        <w:tab w:val="left" w:pos="1440"/>
      </w:tabs>
      <w:spacing w:after="0"/>
    </w:pPr>
    <w:rPr>
      <w:rFonts w:ascii="Times" w:eastAsia="Batang" w:hAnsi="Times"/>
      <w:lang w:val="en-US"/>
    </w:rPr>
  </w:style>
  <w:style w:type="character" w:customStyle="1" w:styleId="RAN1bullet2Char">
    <w:name w:val="RAN1 bullet2 Char"/>
    <w:link w:val="RAN1bullet2"/>
    <w:rsid w:val="007270B8"/>
    <w:rPr>
      <w:rFonts w:ascii="Times" w:hAnsi="Times"/>
      <w:lang w:eastAsia="en-US"/>
    </w:rPr>
  </w:style>
  <w:style w:type="paragraph" w:customStyle="1" w:styleId="RAN1text">
    <w:name w:val="RAN1 text"/>
    <w:basedOn w:val="BodyText"/>
    <w:link w:val="RAN1textChar"/>
    <w:qFormat/>
    <w:rsid w:val="007270B8"/>
    <w:pPr>
      <w:spacing w:after="0"/>
    </w:pPr>
    <w:rPr>
      <w:rFonts w:ascii="Times New Roman" w:eastAsia="MS Mincho" w:hAnsi="Times New Roman"/>
      <w:lang w:val="x-none" w:eastAsia="x-none"/>
    </w:rPr>
  </w:style>
  <w:style w:type="character" w:customStyle="1" w:styleId="RAN1textChar">
    <w:name w:val="RAN1 text Char"/>
    <w:link w:val="RAN1text"/>
    <w:rsid w:val="007270B8"/>
    <w:rPr>
      <w:rFonts w:eastAsia="MS Mincho"/>
      <w:szCs w:val="24"/>
      <w:lang w:val="x-none" w:eastAsia="x-none"/>
    </w:rPr>
  </w:style>
  <w:style w:type="paragraph" w:styleId="NormalWeb">
    <w:name w:val="Normal (Web)"/>
    <w:basedOn w:val="Normal"/>
    <w:uiPriority w:val="99"/>
    <w:unhideWhenUsed/>
    <w:rsid w:val="000D265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6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8895094">
      <w:bodyDiv w:val="1"/>
      <w:marLeft w:val="0"/>
      <w:marRight w:val="0"/>
      <w:marTop w:val="0"/>
      <w:marBottom w:val="0"/>
      <w:divBdr>
        <w:top w:val="none" w:sz="0" w:space="0" w:color="auto"/>
        <w:left w:val="none" w:sz="0" w:space="0" w:color="auto"/>
        <w:bottom w:val="none" w:sz="0" w:space="0" w:color="auto"/>
        <w:right w:val="none" w:sz="0" w:space="0" w:color="auto"/>
      </w:divBdr>
    </w:div>
    <w:div w:id="210918701">
      <w:bodyDiv w:val="1"/>
      <w:marLeft w:val="0"/>
      <w:marRight w:val="0"/>
      <w:marTop w:val="0"/>
      <w:marBottom w:val="0"/>
      <w:divBdr>
        <w:top w:val="none" w:sz="0" w:space="0" w:color="auto"/>
        <w:left w:val="none" w:sz="0" w:space="0" w:color="auto"/>
        <w:bottom w:val="none" w:sz="0" w:space="0" w:color="auto"/>
        <w:right w:val="none" w:sz="0" w:space="0" w:color="auto"/>
      </w:divBdr>
    </w:div>
    <w:div w:id="244926126">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054616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4607138">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62951847">
      <w:bodyDiv w:val="1"/>
      <w:marLeft w:val="0"/>
      <w:marRight w:val="0"/>
      <w:marTop w:val="0"/>
      <w:marBottom w:val="0"/>
      <w:divBdr>
        <w:top w:val="none" w:sz="0" w:space="0" w:color="auto"/>
        <w:left w:val="none" w:sz="0" w:space="0" w:color="auto"/>
        <w:bottom w:val="none" w:sz="0" w:space="0" w:color="auto"/>
        <w:right w:val="none" w:sz="0" w:space="0" w:color="auto"/>
      </w:divBdr>
    </w:div>
    <w:div w:id="1311596775">
      <w:bodyDiv w:val="1"/>
      <w:marLeft w:val="0"/>
      <w:marRight w:val="0"/>
      <w:marTop w:val="0"/>
      <w:marBottom w:val="0"/>
      <w:divBdr>
        <w:top w:val="none" w:sz="0" w:space="0" w:color="auto"/>
        <w:left w:val="none" w:sz="0" w:space="0" w:color="auto"/>
        <w:bottom w:val="none" w:sz="0" w:space="0" w:color="auto"/>
        <w:right w:val="none" w:sz="0" w:space="0" w:color="auto"/>
      </w:divBdr>
    </w:div>
    <w:div w:id="1396659455">
      <w:bodyDiv w:val="1"/>
      <w:marLeft w:val="0"/>
      <w:marRight w:val="0"/>
      <w:marTop w:val="0"/>
      <w:marBottom w:val="0"/>
      <w:divBdr>
        <w:top w:val="none" w:sz="0" w:space="0" w:color="auto"/>
        <w:left w:val="none" w:sz="0" w:space="0" w:color="auto"/>
        <w:bottom w:val="none" w:sz="0" w:space="0" w:color="auto"/>
        <w:right w:val="none" w:sz="0" w:space="0" w:color="auto"/>
      </w:divBdr>
    </w:div>
    <w:div w:id="1433892181">
      <w:bodyDiv w:val="1"/>
      <w:marLeft w:val="0"/>
      <w:marRight w:val="0"/>
      <w:marTop w:val="0"/>
      <w:marBottom w:val="0"/>
      <w:divBdr>
        <w:top w:val="none" w:sz="0" w:space="0" w:color="auto"/>
        <w:left w:val="none" w:sz="0" w:space="0" w:color="auto"/>
        <w:bottom w:val="none" w:sz="0" w:space="0" w:color="auto"/>
        <w:right w:val="none" w:sz="0" w:space="0" w:color="auto"/>
      </w:divBdr>
    </w:div>
    <w:div w:id="1444420163">
      <w:bodyDiv w:val="1"/>
      <w:marLeft w:val="0"/>
      <w:marRight w:val="0"/>
      <w:marTop w:val="0"/>
      <w:marBottom w:val="0"/>
      <w:divBdr>
        <w:top w:val="none" w:sz="0" w:space="0" w:color="auto"/>
        <w:left w:val="none" w:sz="0" w:space="0" w:color="auto"/>
        <w:bottom w:val="none" w:sz="0" w:space="0" w:color="auto"/>
        <w:right w:val="none" w:sz="0" w:space="0" w:color="auto"/>
      </w:divBdr>
      <w:divsChild>
        <w:div w:id="751049898">
          <w:marLeft w:val="418"/>
          <w:marRight w:val="0"/>
          <w:marTop w:val="0"/>
          <w:marBottom w:val="0"/>
          <w:divBdr>
            <w:top w:val="none" w:sz="0" w:space="0" w:color="auto"/>
            <w:left w:val="none" w:sz="0" w:space="0" w:color="auto"/>
            <w:bottom w:val="none" w:sz="0" w:space="0" w:color="auto"/>
            <w:right w:val="none" w:sz="0" w:space="0" w:color="auto"/>
          </w:divBdr>
        </w:div>
        <w:div w:id="1653483375">
          <w:marLeft w:val="418"/>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12206628">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11529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230797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3807010">
      <w:bodyDiv w:val="1"/>
      <w:marLeft w:val="0"/>
      <w:marRight w:val="0"/>
      <w:marTop w:val="0"/>
      <w:marBottom w:val="0"/>
      <w:divBdr>
        <w:top w:val="none" w:sz="0" w:space="0" w:color="auto"/>
        <w:left w:val="none" w:sz="0" w:space="0" w:color="auto"/>
        <w:bottom w:val="none" w:sz="0" w:space="0" w:color="auto"/>
        <w:right w:val="none" w:sz="0" w:space="0" w:color="auto"/>
      </w:divBdr>
    </w:div>
    <w:div w:id="199880306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165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9.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chart" Target="charts/chart1.xml"/><Relationship Id="rId22" Type="http://schemas.openxmlformats.org/officeDocument/2006/relationships/chart" Target="charts/chart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819304261648462E-2"/>
          <c:y val="0.1846789949218996"/>
          <c:w val="0.85591720018898954"/>
          <c:h val="0.69849223006716687"/>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1F0F-47B8-A635-E3930FE9A707}"/>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1.0259603410288343</c:v>
                </c:pt>
                <c:pt idx="1">
                  <c:v>1.0285120769011447</c:v>
                </c:pt>
                <c:pt idx="2">
                  <c:v>1.3462184873949581</c:v>
                </c:pt>
              </c:numCache>
            </c:numRef>
          </c:val>
          <c:extLst>
            <c:ext xmlns:c16="http://schemas.microsoft.com/office/drawing/2014/chart" uri="{C3380CC4-5D6E-409C-BE32-E72D297353CC}">
              <c16:uniqueId val="{00000001-1F0F-47B8-A635-E3930FE9A707}"/>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1.0722770380304627</c:v>
                </c:pt>
                <c:pt idx="1">
                  <c:v>1.1191804814467843</c:v>
                </c:pt>
                <c:pt idx="2">
                  <c:v>1.5815126050420167</c:v>
                </c:pt>
              </c:numCache>
            </c:numRef>
          </c:val>
          <c:extLst>
            <c:ext xmlns:c16="http://schemas.microsoft.com/office/drawing/2014/chart" uri="{C3380CC4-5D6E-409C-BE32-E72D297353CC}">
              <c16:uniqueId val="{00000002-1F0F-47B8-A635-E3930FE9A707}"/>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1.0732349841938884</c:v>
                </c:pt>
                <c:pt idx="1">
                  <c:v>1.125656796057187</c:v>
                </c:pt>
                <c:pt idx="2">
                  <c:v>1.6285714285714286</c:v>
                </c:pt>
              </c:numCache>
            </c:numRef>
          </c:val>
          <c:extLst>
            <c:ext xmlns:c16="http://schemas.microsoft.com/office/drawing/2014/chart" uri="{C3380CC4-5D6E-409C-BE32-E72D297353CC}">
              <c16:uniqueId val="{00000003-1F0F-47B8-A635-E3930FE9A707}"/>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1.073043394961203</c:v>
                </c:pt>
                <c:pt idx="1">
                  <c:v>1.1208097429839925</c:v>
                </c:pt>
                <c:pt idx="2">
                  <c:v>1.6134453781512605</c:v>
                </c:pt>
              </c:numCache>
            </c:numRef>
          </c:val>
          <c:extLst>
            <c:ext xmlns:c16="http://schemas.microsoft.com/office/drawing/2014/chart" uri="{C3380CC4-5D6E-409C-BE32-E72D297353CC}">
              <c16:uniqueId val="{00000004-1F0F-47B8-A635-E3930FE9A707}"/>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7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817079237644309E-2"/>
          <c:y val="0.22140226234714427"/>
          <c:w val="0.95395639270581378"/>
          <c:h val="0.6617689524776138"/>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D8C0-4A11-8B1B-863463CED9E3}"/>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1.0830108913728862</c:v>
                </c:pt>
                <c:pt idx="1">
                  <c:v>1.1824211562326159</c:v>
                </c:pt>
                <c:pt idx="2">
                  <c:v>0.95540308747855929</c:v>
                </c:pt>
              </c:numCache>
            </c:numRef>
          </c:val>
          <c:extLst>
            <c:ext xmlns:c16="http://schemas.microsoft.com/office/drawing/2014/chart" uri="{C3380CC4-5D6E-409C-BE32-E72D297353CC}">
              <c16:uniqueId val="{00000001-D8C0-4A11-8B1B-863463CED9E3}"/>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1.100207795930066</c:v>
                </c:pt>
                <c:pt idx="1">
                  <c:v>1.2170396679361548</c:v>
                </c:pt>
                <c:pt idx="2">
                  <c:v>1.6277873070325901</c:v>
                </c:pt>
              </c:numCache>
            </c:numRef>
          </c:val>
          <c:extLst>
            <c:ext xmlns:c16="http://schemas.microsoft.com/office/drawing/2014/chart" uri="{C3380CC4-5D6E-409C-BE32-E72D297353CC}">
              <c16:uniqueId val="{00000002-D8C0-4A11-8B1B-863463CED9E3}"/>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1.1015333906563485</c:v>
                </c:pt>
                <c:pt idx="1">
                  <c:v>1.2241003038213019</c:v>
                </c:pt>
                <c:pt idx="2">
                  <c:v>1.5900514579759863</c:v>
                </c:pt>
              </c:numCache>
            </c:numRef>
          </c:val>
          <c:extLst>
            <c:ext xmlns:c16="http://schemas.microsoft.com/office/drawing/2014/chart" uri="{C3380CC4-5D6E-409C-BE32-E72D297353CC}">
              <c16:uniqueId val="{00000003-D8C0-4A11-8B1B-863463CED9E3}"/>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1.0937231298366294</c:v>
                </c:pt>
                <c:pt idx="1">
                  <c:v>1.2347126535153408</c:v>
                </c:pt>
                <c:pt idx="2">
                  <c:v>1.5368782161234993</c:v>
                </c:pt>
              </c:numCache>
            </c:numRef>
          </c:val>
          <c:extLst>
            <c:ext xmlns:c16="http://schemas.microsoft.com/office/drawing/2014/chart" uri="{C3380CC4-5D6E-409C-BE32-E72D297353CC}">
              <c16:uniqueId val="{00000004-D8C0-4A11-8B1B-863463CED9E3}"/>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700000000000000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layout>
        <c:manualLayout>
          <c:xMode val="edge"/>
          <c:yMode val="edge"/>
          <c:x val="1.8853378621789926E-2"/>
          <c:y val="3.1889449906989102E-2"/>
          <c:w val="0.93179198188461732"/>
          <c:h val="0.13527395354167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817079237644309E-2"/>
          <c:y val="0.22140226234714427"/>
          <c:w val="0.95395639270581378"/>
          <c:h val="0.6617689524776138"/>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25EB-4A4D-99F7-8AE296CA7467}"/>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1.0051705590450082</c:v>
                </c:pt>
                <c:pt idx="1">
                  <c:v>0.98628413237699752</c:v>
                </c:pt>
                <c:pt idx="2">
                  <c:v>1.3408788282290278</c:v>
                </c:pt>
              </c:numCache>
            </c:numRef>
          </c:val>
          <c:extLst>
            <c:ext xmlns:c16="http://schemas.microsoft.com/office/drawing/2014/chart" uri="{C3380CC4-5D6E-409C-BE32-E72D297353CC}">
              <c16:uniqueId val="{00000001-25EB-4A4D-99F7-8AE296CA7467}"/>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1.0347017385571018</c:v>
                </c:pt>
                <c:pt idx="1">
                  <c:v>1.0624973784656684</c:v>
                </c:pt>
                <c:pt idx="2">
                  <c:v>1.2276964047936085</c:v>
                </c:pt>
              </c:numCache>
            </c:numRef>
          </c:val>
          <c:extLst>
            <c:ext xmlns:c16="http://schemas.microsoft.com/office/drawing/2014/chart" uri="{C3380CC4-5D6E-409C-BE32-E72D297353CC}">
              <c16:uniqueId val="{00000002-25EB-4A4D-99F7-8AE296CA7467}"/>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1.0508033452475969</c:v>
                </c:pt>
                <c:pt idx="1">
                  <c:v>1.0967660752485213</c:v>
                </c:pt>
                <c:pt idx="2">
                  <c:v>1.284953395472703</c:v>
                </c:pt>
              </c:numCache>
            </c:numRef>
          </c:val>
          <c:extLst>
            <c:ext xmlns:c16="http://schemas.microsoft.com/office/drawing/2014/chart" uri="{C3380CC4-5D6E-409C-BE32-E72D297353CC}">
              <c16:uniqueId val="{00000003-25EB-4A4D-99F7-8AE296CA7467}"/>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1.0554186764756914</c:v>
                </c:pt>
                <c:pt idx="1">
                  <c:v>1.0979405226290841</c:v>
                </c:pt>
                <c:pt idx="2">
                  <c:v>1.2902796271637815</c:v>
                </c:pt>
              </c:numCache>
            </c:numRef>
          </c:val>
          <c:extLst>
            <c:ext xmlns:c16="http://schemas.microsoft.com/office/drawing/2014/chart" uri="{C3380CC4-5D6E-409C-BE32-E72D297353CC}">
              <c16:uniqueId val="{00000004-25EB-4A4D-99F7-8AE296CA7467}"/>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4"/>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layout>
        <c:manualLayout>
          <c:xMode val="edge"/>
          <c:yMode val="edge"/>
          <c:x val="1.8853378621789926E-2"/>
          <c:y val="3.1889449906989102E-2"/>
          <c:w val="0.93179198188461732"/>
          <c:h val="0.13527395354167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0817079237644309E-2"/>
          <c:y val="0.22140226234714427"/>
          <c:w val="0.95395639270581378"/>
          <c:h val="0.6617689524776138"/>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FD85-4ABD-9D14-1C79CF5543F4}"/>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1.0181790752055517</c:v>
                </c:pt>
                <c:pt idx="1">
                  <c:v>1.0017098632109431</c:v>
                </c:pt>
                <c:pt idx="2">
                  <c:v>1.2870813397129188</c:v>
                </c:pt>
              </c:numCache>
            </c:numRef>
          </c:val>
          <c:extLst>
            <c:ext xmlns:c16="http://schemas.microsoft.com/office/drawing/2014/chart" uri="{C3380CC4-5D6E-409C-BE32-E72D297353CC}">
              <c16:uniqueId val="{00000001-FD85-4ABD-9D14-1C79CF5543F4}"/>
            </c:ext>
          </c:extLst>
        </c:ser>
        <c:ser>
          <c:idx val="2"/>
          <c:order val="2"/>
          <c:tx>
            <c:strRef>
              <c:f>Sheet1!$D$1</c:f>
              <c:strCache>
                <c:ptCount val="1"/>
                <c:pt idx="0">
                  <c:v>Alt 1</c:v>
                </c:pt>
              </c:strCache>
            </c:strRef>
          </c:tx>
          <c:spPr>
            <a:solidFill>
              <a:schemeClr val="accent4"/>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1.0577807950516709</c:v>
                </c:pt>
                <c:pt idx="1">
                  <c:v>1.0631749460043196</c:v>
                </c:pt>
                <c:pt idx="2">
                  <c:v>0.96650717703349287</c:v>
                </c:pt>
              </c:numCache>
            </c:numRef>
          </c:val>
          <c:extLst>
            <c:ext xmlns:c16="http://schemas.microsoft.com/office/drawing/2014/chart" uri="{C3380CC4-5D6E-409C-BE32-E72D297353CC}">
              <c16:uniqueId val="{00000002-FD85-4ABD-9D14-1C79CF5543F4}"/>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1.0680018103643358</c:v>
                </c:pt>
                <c:pt idx="1">
                  <c:v>1.0702393808495321</c:v>
                </c:pt>
                <c:pt idx="2">
                  <c:v>1.4712918660287082</c:v>
                </c:pt>
              </c:numCache>
            </c:numRef>
          </c:val>
          <c:extLst>
            <c:ext xmlns:c16="http://schemas.microsoft.com/office/drawing/2014/chart" uri="{C3380CC4-5D6E-409C-BE32-E72D297353CC}">
              <c16:uniqueId val="{00000003-FD85-4ABD-9D14-1C79CF5543F4}"/>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1.0566116014181188</c:v>
                </c:pt>
                <c:pt idx="1">
                  <c:v>1.0670896328293735</c:v>
                </c:pt>
                <c:pt idx="2">
                  <c:v>1.0669856459330145</c:v>
                </c:pt>
              </c:numCache>
            </c:numRef>
          </c:val>
          <c:extLst>
            <c:ext xmlns:c16="http://schemas.microsoft.com/office/drawing/2014/chart" uri="{C3380CC4-5D6E-409C-BE32-E72D297353CC}">
              <c16:uniqueId val="{00000004-FD85-4ABD-9D14-1C79CF5543F4}"/>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5"/>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layout>
        <c:manualLayout>
          <c:xMode val="edge"/>
          <c:yMode val="edge"/>
          <c:x val="1.8853378621789926E-2"/>
          <c:y val="3.1889449906989102E-2"/>
          <c:w val="0.93179198188461732"/>
          <c:h val="0.13527395354167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0980698458269141E-3"/>
          <c:y val="0.2162707338967694"/>
          <c:w val="0.99890193015417306"/>
          <c:h val="0.66690046683308901"/>
        </c:manualLayout>
      </c:layout>
      <c:barChart>
        <c:barDir val="col"/>
        <c:grouping val="clustered"/>
        <c:varyColors val="0"/>
        <c:ser>
          <c:idx val="0"/>
          <c:order val="0"/>
          <c:tx>
            <c:strRef>
              <c:f>Sheet1!$B$1</c:f>
              <c:strCache>
                <c:ptCount val="1"/>
                <c:pt idx="0">
                  <c:v>Non-coh.</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Sheet1!$B$2</c:f>
              <c:numCache>
                <c:formatCode>General</c:formatCode>
                <c:ptCount val="1"/>
                <c:pt idx="0">
                  <c:v>4</c:v>
                </c:pt>
              </c:numCache>
            </c:numRef>
          </c:val>
          <c:extLst>
            <c:ext xmlns:c16="http://schemas.microsoft.com/office/drawing/2014/chart" uri="{C3380CC4-5D6E-409C-BE32-E72D297353CC}">
              <c16:uniqueId val="{00000000-F041-4E73-AEEF-1690BC7AB4E2}"/>
            </c:ext>
          </c:extLst>
        </c:ser>
        <c:ser>
          <c:idx val="1"/>
          <c:order val="1"/>
          <c:tx>
            <c:strRef>
              <c:f>Sheet1!$C$1</c:f>
              <c:strCache>
                <c:ptCount val="1"/>
                <c:pt idx="0">
                  <c:v>Non-coh. + Partial coh.</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Sheet1!$C$2</c:f>
              <c:numCache>
                <c:formatCode>General</c:formatCode>
                <c:ptCount val="1"/>
                <c:pt idx="0">
                  <c:v>6</c:v>
                </c:pt>
              </c:numCache>
            </c:numRef>
          </c:val>
          <c:extLst>
            <c:ext xmlns:c16="http://schemas.microsoft.com/office/drawing/2014/chart" uri="{C3380CC4-5D6E-409C-BE32-E72D297353CC}">
              <c16:uniqueId val="{00000001-F041-4E73-AEEF-1690BC7AB4E2}"/>
            </c:ext>
          </c:extLst>
        </c:ser>
        <c:ser>
          <c:idx val="2"/>
          <c:order val="2"/>
          <c:tx>
            <c:strRef>
              <c:f>Sheet1!$D$1</c:f>
              <c:strCache>
                <c:ptCount val="1"/>
                <c:pt idx="0">
                  <c:v>Alt 1</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Sheet1!$D$2</c:f>
              <c:numCache>
                <c:formatCode>General</c:formatCode>
                <c:ptCount val="1"/>
                <c:pt idx="0">
                  <c:v>7</c:v>
                </c:pt>
              </c:numCache>
            </c:numRef>
          </c:val>
          <c:extLst>
            <c:ext xmlns:c16="http://schemas.microsoft.com/office/drawing/2014/chart" uri="{C3380CC4-5D6E-409C-BE32-E72D297353CC}">
              <c16:uniqueId val="{00000002-F041-4E73-AEEF-1690BC7AB4E2}"/>
            </c:ext>
          </c:extLst>
        </c:ser>
        <c:ser>
          <c:idx val="3"/>
          <c:order val="3"/>
          <c:tx>
            <c:strRef>
              <c:f>Sheet1!$E$1</c:f>
              <c:strCache>
                <c:ptCount val="1"/>
                <c:pt idx="0">
                  <c:v>Alt 2: proposed</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Sheet1!$E$2</c:f>
              <c:numCache>
                <c:formatCode>General</c:formatCode>
                <c:ptCount val="1"/>
                <c:pt idx="0">
                  <c:v>7</c:v>
                </c:pt>
              </c:numCache>
            </c:numRef>
          </c:val>
          <c:extLst>
            <c:ext xmlns:c16="http://schemas.microsoft.com/office/drawing/2014/chart" uri="{C3380CC4-5D6E-409C-BE32-E72D297353CC}">
              <c16:uniqueId val="{00000003-F041-4E73-AEEF-1690BC7AB4E2}"/>
            </c:ext>
          </c:extLst>
        </c:ser>
        <c:ser>
          <c:idx val="4"/>
          <c:order val="4"/>
          <c:tx>
            <c:strRef>
              <c:f>Sheet1!$F$1</c:f>
              <c:strCache>
                <c:ptCount val="1"/>
                <c:pt idx="0">
                  <c:v>Alt 3</c:v>
                </c:pt>
              </c:strCache>
            </c:strRef>
          </c:tx>
          <c:spPr>
            <a:solidFill>
              <a:schemeClr val="accent5">
                <a:lumMod val="6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c:f>
              <c:strCache>
                <c:ptCount val="1"/>
                <c:pt idx="0">
                  <c:v>TRI/TPMI [bits]</c:v>
                </c:pt>
              </c:strCache>
            </c:strRef>
          </c:cat>
          <c:val>
            <c:numRef>
              <c:f>Sheet1!$F$2</c:f>
              <c:numCache>
                <c:formatCode>General</c:formatCode>
                <c:ptCount val="1"/>
                <c:pt idx="0">
                  <c:v>7</c:v>
                </c:pt>
              </c:numCache>
            </c:numRef>
          </c:val>
          <c:extLst>
            <c:ext xmlns:c16="http://schemas.microsoft.com/office/drawing/2014/chart" uri="{C3380CC4-5D6E-409C-BE32-E72D297353CC}">
              <c16:uniqueId val="{00000004-F041-4E73-AEEF-1690BC7AB4E2}"/>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8"/>
          <c:min val="0"/>
        </c:scaling>
        <c:delete val="1"/>
        <c:axPos val="l"/>
        <c:numFmt formatCode="#,##0" sourceLinked="0"/>
        <c:majorTickMark val="out"/>
        <c:minorTickMark val="none"/>
        <c:tickLblPos val="nextTo"/>
        <c:crossAx val="409117136"/>
        <c:crosses val="autoZero"/>
        <c:crossBetween val="between"/>
      </c:valAx>
      <c:spPr>
        <a:noFill/>
        <a:ln>
          <a:noFill/>
        </a:ln>
        <a:effectLst/>
      </c:spPr>
    </c:plotArea>
    <c:legend>
      <c:legendPos val="t"/>
      <c:layout>
        <c:manualLayout>
          <c:xMode val="edge"/>
          <c:yMode val="edge"/>
          <c:x val="6.5811249400276564E-2"/>
          <c:y val="3.1889449906989102E-2"/>
          <c:w val="0.84862574148740788"/>
          <c:h val="0.1855865545374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r>
              <a:rPr lang="en-GB" sz="1000" b="1" i="0" u="none" strike="noStrike" cap="all" normalizeH="0" baseline="0">
                <a:effectLst/>
              </a:rPr>
              <a:t>LTE UL 4-Tx CB</a:t>
            </a:r>
            <a:endParaRPr lang="en-US" sz="1000"/>
          </a:p>
        </c:rich>
      </c:tx>
      <c:overlay val="0"/>
      <c:spPr>
        <a:noFill/>
        <a:ln>
          <a:noFill/>
        </a:ln>
        <a:effectLst/>
      </c:spPr>
      <c:txPr>
        <a:bodyPr rot="0" spcFirstLastPara="1" vertOverflow="ellipsis" vert="horz" wrap="square" anchor="ctr" anchorCtr="1"/>
        <a:lstStyle/>
        <a:p>
          <a:pPr>
            <a:defRPr sz="105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1819304261648462E-2"/>
          <c:y val="0.35445835016038879"/>
          <c:w val="0.85591720018898954"/>
          <c:h val="0.5287128505694694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1.0139216775447855</c:v>
                </c:pt>
                <c:pt idx="1">
                  <c:v>1.1262626262626263</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0.98972364949312597</c:v>
                </c:pt>
                <c:pt idx="1">
                  <c:v>0.99158249158249157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1.0876961533120399</c:v>
                </c:pt>
                <c:pt idx="1">
                  <c:v>1.3602693602693605</c:v>
                </c:pt>
              </c:numCache>
            </c:numRef>
          </c:val>
          <c:extLst>
            <c:ext xmlns:c16="http://schemas.microsoft.com/office/drawing/2014/chart" uri="{C3380CC4-5D6E-409C-BE32-E72D297353CC}">
              <c16:uniqueId val="{00000000-A9E9-42EE-AD3D-5393C3FF8E24}"/>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1.0521455353423137</c:v>
                </c:pt>
                <c:pt idx="1">
                  <c:v>1.2861952861952863</c:v>
                </c:pt>
              </c:numCache>
            </c:numRef>
          </c:val>
          <c:extLst>
            <c:ext xmlns:c16="http://schemas.microsoft.com/office/drawing/2014/chart" uri="{C3380CC4-5D6E-409C-BE32-E72D297353CC}">
              <c16:uniqueId val="{00000001-A9E9-42EE-AD3D-5393C3FF8E24}"/>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1.1526524093875852</c:v>
                </c:pt>
                <c:pt idx="1">
                  <c:v>1.7138047138047139</c:v>
                </c:pt>
              </c:numCache>
            </c:numRef>
          </c:val>
          <c:extLst>
            <c:ext xmlns:c16="http://schemas.microsoft.com/office/drawing/2014/chart" uri="{C3380CC4-5D6E-409C-BE32-E72D297353CC}">
              <c16:uniqueId val="{00000002-A9E9-42EE-AD3D-5393C3FF8E24}"/>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1.1144285515900569</c:v>
                </c:pt>
                <c:pt idx="1">
                  <c:v>1.6885521885521884</c:v>
                </c:pt>
              </c:numCache>
            </c:numRef>
          </c:val>
          <c:extLst>
            <c:ext xmlns:c16="http://schemas.microsoft.com/office/drawing/2014/chart" uri="{C3380CC4-5D6E-409C-BE32-E72D297353CC}">
              <c16:uniqueId val="{00000003-A9E9-42EE-AD3D-5393C3FF8E24}"/>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1.1952853770309682</c:v>
                </c:pt>
                <c:pt idx="1">
                  <c:v>1.9865319865319866</c:v>
                </c:pt>
              </c:numCache>
            </c:numRef>
          </c:val>
          <c:extLst>
            <c:ext xmlns:c16="http://schemas.microsoft.com/office/drawing/2014/chart" uri="{C3380CC4-5D6E-409C-BE32-E72D297353CC}">
              <c16:uniqueId val="{00000004-A9E9-42EE-AD3D-5393C3FF8E24}"/>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Sheet1!$J$2:$J$3</c:f>
              <c:numCache>
                <c:formatCode>General</c:formatCode>
                <c:ptCount val="2"/>
                <c:pt idx="0">
                  <c:v>1.154249409804194</c:v>
                </c:pt>
                <c:pt idx="1">
                  <c:v>1.9208754208754211</c:v>
                </c:pt>
              </c:numCache>
            </c:numRef>
          </c:val>
          <c:extLst>
            <c:ext xmlns:c16="http://schemas.microsoft.com/office/drawing/2014/chart" uri="{C3380CC4-5D6E-409C-BE32-E72D297353CC}">
              <c16:uniqueId val="{00000005-A9E9-42EE-AD3D-5393C3FF8E24}"/>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2.2000000000000002"/>
          <c:min val="0.9"/>
        </c:scaling>
        <c:delete val="1"/>
        <c:axPos val="l"/>
        <c:numFmt formatCode="0%" sourceLinked="0"/>
        <c:majorTickMark val="none"/>
        <c:minorTickMark val="none"/>
        <c:tickLblPos val="nextTo"/>
        <c:crossAx val="409117136"/>
        <c:crosses val="autoZero"/>
        <c:crossBetween val="between"/>
      </c:valAx>
      <c:spPr>
        <a:noFill/>
        <a:ln>
          <a:noFill/>
        </a:ln>
        <a:effectLst/>
      </c:spPr>
    </c:plotArea>
    <c:legend>
      <c:legendPos val="t"/>
      <c:layout>
        <c:manualLayout>
          <c:xMode val="edge"/>
          <c:yMode val="edge"/>
          <c:x val="7.4711453458031318E-2"/>
          <c:y val="0.14494633825834222"/>
          <c:w val="0.87566594945023468"/>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GB" sz="1000" b="1" i="0" u="none" strike="noStrike" cap="none" normalizeH="0" baseline="0">
                <a:effectLst/>
              </a:rPr>
              <a:t>LTE UL 4-Tx CB</a:t>
            </a:r>
            <a:endParaRPr lang="en-US" sz="1000"/>
          </a:p>
        </c:rich>
      </c:tx>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38175479858799205"/>
          <c:w val="0.7931949630070122"/>
          <c:h val="0.51194703505537753"/>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 Single</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2, Dual</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4, Single</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20</c:v>
                </c:pt>
              </c:numCache>
            </c:numRef>
          </c:val>
          <c:extLst>
            <c:ext xmlns:c16="http://schemas.microsoft.com/office/drawing/2014/chart" uri="{C3380CC4-5D6E-409C-BE32-E72D297353CC}">
              <c16:uniqueId val="{00000000-0498-48A6-AB48-AFBC16A9B16C}"/>
            </c:ext>
          </c:extLst>
        </c:ser>
        <c:ser>
          <c:idx val="4"/>
          <c:order val="4"/>
          <c:tx>
            <c:strRef>
              <c:f>Sheet1!$F$1</c:f>
              <c:strCache>
                <c:ptCount val="1"/>
                <c:pt idx="0">
                  <c:v>N = 4, Dual</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11</c:v>
                </c:pt>
              </c:numCache>
            </c:numRef>
          </c:val>
          <c:extLst>
            <c:ext xmlns:c16="http://schemas.microsoft.com/office/drawing/2014/chart" uri="{C3380CC4-5D6E-409C-BE32-E72D297353CC}">
              <c16:uniqueId val="{00000001-0498-48A6-AB48-AFBC16A9B16C}"/>
            </c:ext>
          </c:extLst>
        </c:ser>
        <c:ser>
          <c:idx val="5"/>
          <c:order val="5"/>
          <c:tx>
            <c:strRef>
              <c:f>Sheet1!$G$1</c:f>
              <c:strCache>
                <c:ptCount val="1"/>
                <c:pt idx="0">
                  <c:v>N = 6, Single</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Sheet1!$G$2</c:f>
              <c:numCache>
                <c:formatCode>General</c:formatCode>
                <c:ptCount val="1"/>
                <c:pt idx="0">
                  <c:v>30</c:v>
                </c:pt>
              </c:numCache>
            </c:numRef>
          </c:val>
          <c:extLst>
            <c:ext xmlns:c16="http://schemas.microsoft.com/office/drawing/2014/chart" uri="{C3380CC4-5D6E-409C-BE32-E72D297353CC}">
              <c16:uniqueId val="{00000002-0498-48A6-AB48-AFBC16A9B16C}"/>
            </c:ext>
          </c:extLst>
        </c:ser>
        <c:ser>
          <c:idx val="6"/>
          <c:order val="6"/>
          <c:tx>
            <c:strRef>
              <c:f>Sheet1!$H$1</c:f>
              <c:strCache>
                <c:ptCount val="1"/>
                <c:pt idx="0">
                  <c:v>N = 6, Dual</c:v>
                </c:pt>
              </c:strCache>
            </c:strRef>
          </c:tx>
          <c:spPr>
            <a:solidFill>
              <a:schemeClr val="accent6">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Sheet1!$H$2</c:f>
              <c:numCache>
                <c:formatCode>General</c:formatCode>
                <c:ptCount val="1"/>
                <c:pt idx="0">
                  <c:v>15</c:v>
                </c:pt>
              </c:numCache>
            </c:numRef>
          </c:val>
          <c:extLst>
            <c:ext xmlns:c16="http://schemas.microsoft.com/office/drawing/2014/chart" uri="{C3380CC4-5D6E-409C-BE32-E72D297353CC}">
              <c16:uniqueId val="{00000003-0498-48A6-AB48-AFBC16A9B16C}"/>
            </c:ext>
          </c:extLst>
        </c:ser>
        <c:ser>
          <c:idx val="7"/>
          <c:order val="7"/>
          <c:tx>
            <c:strRef>
              <c:f>Sheet1!$I$1</c:f>
              <c:strCache>
                <c:ptCount val="1"/>
                <c:pt idx="0">
                  <c:v>N = 8, Single</c:v>
                </c:pt>
              </c:strCache>
            </c:strRef>
          </c:tx>
          <c:spPr>
            <a:solidFill>
              <a:schemeClr val="accent5">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Sheet1!$I$2</c:f>
              <c:numCache>
                <c:formatCode>General</c:formatCode>
                <c:ptCount val="1"/>
                <c:pt idx="0">
                  <c:v>40</c:v>
                </c:pt>
              </c:numCache>
            </c:numRef>
          </c:val>
          <c:extLst>
            <c:ext xmlns:c16="http://schemas.microsoft.com/office/drawing/2014/chart" uri="{C3380CC4-5D6E-409C-BE32-E72D297353CC}">
              <c16:uniqueId val="{00000004-0498-48A6-AB48-AFBC16A9B16C}"/>
            </c:ext>
          </c:extLst>
        </c:ser>
        <c:ser>
          <c:idx val="8"/>
          <c:order val="8"/>
          <c:tx>
            <c:strRef>
              <c:f>Sheet1!$J$1</c:f>
              <c:strCache>
                <c:ptCount val="1"/>
                <c:pt idx="0">
                  <c:v>N = 8, Dual</c:v>
                </c:pt>
              </c:strCache>
            </c:strRef>
          </c:tx>
          <c:spPr>
            <a:solidFill>
              <a:schemeClr val="accent4">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Sheet1!$J$2</c:f>
              <c:numCache>
                <c:formatCode>General</c:formatCode>
                <c:ptCount val="1"/>
                <c:pt idx="0">
                  <c:v>19</c:v>
                </c:pt>
              </c:numCache>
            </c:numRef>
          </c:val>
          <c:extLst>
            <c:ext xmlns:c16="http://schemas.microsoft.com/office/drawing/2014/chart" uri="{C3380CC4-5D6E-409C-BE32-E72D297353CC}">
              <c16:uniqueId val="{00000005-0498-48A6-AB48-AFBC16A9B16C}"/>
            </c:ext>
          </c:extLst>
        </c:ser>
        <c:dLbls>
          <c:dLblPos val="outEnd"/>
          <c:showLegendKey val="0"/>
          <c:showVal val="1"/>
          <c:showCatName val="0"/>
          <c:showSerName val="0"/>
          <c:showPercent val="0"/>
          <c:showBubbleSize val="0"/>
        </c:dLbls>
        <c:gapWidth val="267"/>
        <c:overlap val="-43"/>
        <c:axId val="409118312"/>
        <c:axId val="409118704"/>
      </c:barChart>
      <c:catAx>
        <c:axId val="4091183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8704"/>
        <c:crosses val="autoZero"/>
        <c:auto val="1"/>
        <c:lblAlgn val="ctr"/>
        <c:lblOffset val="100"/>
        <c:noMultiLvlLbl val="0"/>
      </c:catAx>
      <c:valAx>
        <c:axId val="409118704"/>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831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3530553158984185E-2"/>
          <c:y val="0.16620597152966829"/>
          <c:w val="0.91994591516251045"/>
          <c:h val="0.1836163604549431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0.0%</c:formatCode>
                <c:ptCount val="2"/>
                <c:pt idx="0">
                  <c:v>1.0002913646793168</c:v>
                </c:pt>
                <c:pt idx="1">
                  <c:v>1.0123022847100176</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0.0%</c:formatCode>
                <c:ptCount val="2"/>
                <c:pt idx="0">
                  <c:v>1.0670138762428525</c:v>
                </c:pt>
                <c:pt idx="1">
                  <c:v>1.2548330404217927</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0.0%</c:formatCode>
                <c:ptCount val="2"/>
                <c:pt idx="0">
                  <c:v>1.1258695414648359</c:v>
                </c:pt>
                <c:pt idx="1">
                  <c:v>1.4288224956063269</c:v>
                </c:pt>
              </c:numCache>
            </c:numRef>
          </c:val>
          <c:extLst>
            <c:ext xmlns:c16="http://schemas.microsoft.com/office/drawing/2014/chart" uri="{C3380CC4-5D6E-409C-BE32-E72D297353CC}">
              <c16:uniqueId val="{00000000-9646-4CD4-8E32-389E615E1E0F}"/>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0.0%</c:formatCode>
                <c:ptCount val="2"/>
                <c:pt idx="0">
                  <c:v>1.1656408201915724</c:v>
                </c:pt>
                <c:pt idx="1">
                  <c:v>1.569420035149385</c:v>
                </c:pt>
              </c:numCache>
            </c:numRef>
          </c:val>
          <c:extLst>
            <c:ext xmlns:c16="http://schemas.microsoft.com/office/drawing/2014/chart" uri="{C3380CC4-5D6E-409C-BE32-E72D297353CC}">
              <c16:uniqueId val="{00000001-9646-4CD4-8E32-389E615E1E0F}"/>
            </c:ext>
          </c:extLst>
        </c:ser>
        <c:dLbls>
          <c:dLblPos val="outEnd"/>
          <c:showLegendKey val="0"/>
          <c:showVal val="1"/>
          <c:showCatName val="0"/>
          <c:showSerName val="0"/>
          <c:showPercent val="0"/>
          <c:showBubbleSize val="0"/>
        </c:dLbls>
        <c:gapWidth val="267"/>
        <c:overlap val="-43"/>
        <c:axId val="409119488"/>
        <c:axId val="409119880"/>
      </c:barChart>
      <c:catAx>
        <c:axId val="40911948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9880"/>
        <c:crosses val="autoZero"/>
        <c:auto val="1"/>
        <c:lblAlgn val="ctr"/>
        <c:lblOffset val="100"/>
        <c:noMultiLvlLbl val="0"/>
      </c:catAx>
      <c:valAx>
        <c:axId val="409119880"/>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948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0916270806123241E-2"/>
          <c:y val="0.2754568608599916"/>
          <c:w val="0.8668200093437865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15</c:v>
                </c:pt>
              </c:numCache>
            </c:numRef>
          </c:val>
          <c:extLst>
            <c:ext xmlns:c16="http://schemas.microsoft.com/office/drawing/2014/chart" uri="{C3380CC4-5D6E-409C-BE32-E72D297353CC}">
              <c16:uniqueId val="{00000000-4453-49C0-82D7-DB7A802FD4EE}"/>
            </c:ext>
          </c:extLst>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19</c:v>
                </c:pt>
              </c:numCache>
            </c:numRef>
          </c:val>
          <c:extLst>
            <c:ext xmlns:c16="http://schemas.microsoft.com/office/drawing/2014/chart" uri="{C3380CC4-5D6E-409C-BE32-E72D297353CC}">
              <c16:uniqueId val="{00000001-4453-49C0-82D7-DB7A802FD4EE}"/>
            </c:ext>
          </c:extLst>
        </c:ser>
        <c:dLbls>
          <c:dLblPos val="outEnd"/>
          <c:showLegendKey val="0"/>
          <c:showVal val="1"/>
          <c:showCatName val="0"/>
          <c:showSerName val="0"/>
          <c:showPercent val="0"/>
          <c:showBubbleSize val="0"/>
        </c:dLbls>
        <c:gapWidth val="267"/>
        <c:overlap val="-43"/>
        <c:axId val="409120664"/>
        <c:axId val="409121056"/>
      </c:barChart>
      <c:catAx>
        <c:axId val="409120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1056"/>
        <c:crosses val="autoZero"/>
        <c:auto val="1"/>
        <c:lblAlgn val="ctr"/>
        <c:lblOffset val="100"/>
        <c:noMultiLvlLbl val="0"/>
      </c:catAx>
      <c:valAx>
        <c:axId val="409121056"/>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066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8.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9.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7D7FF-A019-4A74-B152-CF5183F3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16</Pages>
  <Words>6005</Words>
  <Characters>34230</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82</cp:revision>
  <cp:lastPrinted>2012-03-15T10:36:00Z</cp:lastPrinted>
  <dcterms:created xsi:type="dcterms:W3CDTF">2017-10-02T22:07:00Z</dcterms:created>
  <dcterms:modified xsi:type="dcterms:W3CDTF">2017-11-27T05:15:00Z</dcterms:modified>
</cp:coreProperties>
</file>